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1CAEB2" w14:textId="35B7D9EE" w:rsidR="00B75E12" w:rsidRPr="008A2F11" w:rsidRDefault="00B75E12" w:rsidP="00676C6B">
      <w:pPr>
        <w:spacing w:before="120" w:after="120" w:line="240" w:lineRule="auto"/>
        <w:jc w:val="center"/>
        <w:rPr>
          <w:rFonts w:ascii="Open Sans" w:eastAsiaTheme="minorEastAsia" w:hAnsi="Open Sans" w:cs="Open Sans"/>
          <w:b/>
          <w:color w:val="1B8EA9"/>
          <w:sz w:val="36"/>
          <w:szCs w:val="24"/>
          <w:lang w:val="fr-FR" w:bidi="fr-FR"/>
        </w:rPr>
      </w:pPr>
    </w:p>
    <w:p w14:paraId="6369D6F2" w14:textId="1CE16290" w:rsidR="00B75E12" w:rsidRPr="008A2F11" w:rsidRDefault="00B75E12" w:rsidP="00676C6B">
      <w:pPr>
        <w:spacing w:before="120" w:after="120" w:line="240" w:lineRule="auto"/>
        <w:jc w:val="center"/>
        <w:rPr>
          <w:rFonts w:ascii="Open Sans" w:eastAsiaTheme="minorEastAsia" w:hAnsi="Open Sans" w:cs="Open Sans"/>
          <w:b/>
          <w:color w:val="1B8EA9"/>
          <w:sz w:val="36"/>
          <w:szCs w:val="24"/>
          <w:lang w:val="fr-FR" w:bidi="fr-FR"/>
        </w:rPr>
      </w:pPr>
    </w:p>
    <w:p w14:paraId="641D84F6" w14:textId="77777777" w:rsidR="00B75E12" w:rsidRPr="008A2F11" w:rsidRDefault="00B75E12" w:rsidP="00676C6B">
      <w:pPr>
        <w:spacing w:before="120" w:after="120" w:line="240" w:lineRule="auto"/>
        <w:jc w:val="center"/>
        <w:rPr>
          <w:rFonts w:ascii="Open Sans" w:eastAsiaTheme="minorEastAsia" w:hAnsi="Open Sans" w:cs="Open Sans"/>
          <w:b/>
          <w:color w:val="1B8EA9"/>
          <w:sz w:val="36"/>
          <w:szCs w:val="24"/>
          <w:lang w:val="fr-FR" w:bidi="fr-FR"/>
        </w:rPr>
      </w:pPr>
    </w:p>
    <w:p w14:paraId="332F29F0" w14:textId="0B349D25" w:rsidR="00AF17C7" w:rsidRPr="008A2F11" w:rsidRDefault="000E5E1D" w:rsidP="002A71A2">
      <w:pPr>
        <w:spacing w:before="360" w:after="0" w:line="240" w:lineRule="auto"/>
        <w:rPr>
          <w:rFonts w:ascii="Open Sans" w:eastAsia="Calibri" w:hAnsi="Open Sans" w:cs="Open Sans"/>
          <w:b/>
          <w:bCs/>
          <w:color w:val="007DBC"/>
          <w:sz w:val="56"/>
          <w:szCs w:val="56"/>
          <w:lang w:val="en-GB"/>
        </w:rPr>
      </w:pPr>
      <w:r w:rsidRPr="008A2F11">
        <w:rPr>
          <w:rFonts w:ascii="Open Sans" w:eastAsia="Calibri" w:hAnsi="Open Sans" w:cs="Open Sans"/>
          <w:b/>
          <w:bCs/>
          <w:color w:val="007DBC"/>
          <w:sz w:val="56"/>
          <w:szCs w:val="56"/>
          <w:lang w:val="en-GB"/>
        </w:rPr>
        <w:t xml:space="preserve">Evaluation </w:t>
      </w:r>
      <w:r w:rsidR="006965B6" w:rsidRPr="008A2F11">
        <w:rPr>
          <w:rFonts w:ascii="Open Sans" w:eastAsia="Calibri" w:hAnsi="Open Sans" w:cs="Open Sans"/>
          <w:b/>
          <w:bCs/>
          <w:color w:val="007DBC"/>
          <w:sz w:val="56"/>
          <w:szCs w:val="56"/>
          <w:lang w:val="en-GB"/>
        </w:rPr>
        <w:t xml:space="preserve">Communication </w:t>
      </w:r>
      <w:r w:rsidR="002A71A2" w:rsidRPr="008A2F11">
        <w:rPr>
          <w:rFonts w:ascii="Open Sans" w:eastAsia="Calibri" w:hAnsi="Open Sans" w:cs="Open Sans"/>
          <w:b/>
          <w:bCs/>
          <w:color w:val="007DBC"/>
          <w:sz w:val="56"/>
          <w:szCs w:val="56"/>
          <w:lang w:val="en-GB"/>
        </w:rPr>
        <w:br/>
      </w:r>
      <w:r w:rsidR="006965B6" w:rsidRPr="008A2F11">
        <w:rPr>
          <w:rFonts w:ascii="Open Sans" w:eastAsia="Calibri" w:hAnsi="Open Sans" w:cs="Open Sans"/>
          <w:b/>
          <w:bCs/>
          <w:color w:val="007DBC"/>
          <w:sz w:val="56"/>
          <w:szCs w:val="56"/>
          <w:lang w:val="en-GB"/>
        </w:rPr>
        <w:t xml:space="preserve">and </w:t>
      </w:r>
      <w:r w:rsidR="00C16DEA" w:rsidRPr="008A2F11">
        <w:rPr>
          <w:rFonts w:ascii="Open Sans" w:eastAsia="Calibri" w:hAnsi="Open Sans" w:cs="Open Sans"/>
          <w:b/>
          <w:bCs/>
          <w:color w:val="007DBC"/>
          <w:sz w:val="56"/>
          <w:szCs w:val="56"/>
          <w:lang w:val="en-GB"/>
        </w:rPr>
        <w:t>Knowledge Management</w:t>
      </w:r>
      <w:r w:rsidR="006965B6" w:rsidRPr="008A2F11">
        <w:rPr>
          <w:rFonts w:ascii="Open Sans" w:eastAsia="Calibri" w:hAnsi="Open Sans" w:cs="Open Sans"/>
          <w:b/>
          <w:bCs/>
          <w:color w:val="007DBC"/>
          <w:sz w:val="56"/>
          <w:szCs w:val="56"/>
          <w:lang w:val="en-GB"/>
        </w:rPr>
        <w:t xml:space="preserve"> </w:t>
      </w:r>
      <w:r w:rsidR="002A71A2" w:rsidRPr="008A2F11">
        <w:rPr>
          <w:rFonts w:ascii="Open Sans" w:eastAsia="Calibri" w:hAnsi="Open Sans" w:cs="Open Sans"/>
          <w:b/>
          <w:bCs/>
          <w:color w:val="007DBC"/>
          <w:sz w:val="56"/>
          <w:szCs w:val="56"/>
          <w:lang w:val="en-GB"/>
        </w:rPr>
        <w:br/>
      </w:r>
      <w:r w:rsidR="006965B6" w:rsidRPr="008A2F11">
        <w:rPr>
          <w:rFonts w:ascii="Open Sans" w:eastAsia="Calibri" w:hAnsi="Open Sans" w:cs="Open Sans"/>
          <w:b/>
          <w:bCs/>
          <w:color w:val="007DBC"/>
          <w:sz w:val="56"/>
          <w:szCs w:val="56"/>
          <w:lang w:val="en-GB"/>
        </w:rPr>
        <w:t>Plan</w:t>
      </w:r>
      <w:r w:rsidR="0047279B" w:rsidRPr="008A2F11">
        <w:rPr>
          <w:rFonts w:ascii="Open Sans" w:eastAsia="Calibri" w:hAnsi="Open Sans" w:cs="Open Sans"/>
          <w:b/>
          <w:bCs/>
          <w:color w:val="007DBC"/>
          <w:sz w:val="56"/>
          <w:szCs w:val="56"/>
          <w:lang w:val="en-GB"/>
        </w:rPr>
        <w:t xml:space="preserve"> for Decentralized Evaluations</w:t>
      </w:r>
    </w:p>
    <w:p w14:paraId="3D86806A" w14:textId="755451CF" w:rsidR="006965B6" w:rsidRPr="008A2F11" w:rsidRDefault="00676C6B" w:rsidP="00893B98">
      <w:pPr>
        <w:tabs>
          <w:tab w:val="left" w:pos="1189"/>
        </w:tabs>
        <w:spacing w:after="0" w:line="240" w:lineRule="auto"/>
        <w:jc w:val="right"/>
        <w:rPr>
          <w:rFonts w:ascii="Open Sans" w:eastAsia="Helvetica" w:hAnsi="Open Sans" w:cs="Open Sans"/>
          <w:lang w:eastAsia="it-IT"/>
        </w:rPr>
      </w:pPr>
      <w:r w:rsidRPr="008A2F11">
        <w:rPr>
          <w:rFonts w:ascii="Open Sans" w:hAnsi="Open Sans" w:cs="Open Sans"/>
          <w:b/>
          <w:color w:val="1B8EA9"/>
          <w:lang w:val="fr-FR" w:bidi="fr-FR"/>
        </w:rPr>
        <w:br/>
      </w:r>
    </w:p>
    <w:p w14:paraId="085A8E0B" w14:textId="77777777" w:rsidR="001A554E" w:rsidRPr="008A2F11" w:rsidRDefault="001A554E" w:rsidP="008A2F11">
      <w:pPr>
        <w:pStyle w:val="ListParagraph"/>
        <w:numPr>
          <w:ilvl w:val="0"/>
          <w:numId w:val="51"/>
        </w:numPr>
        <w:spacing w:after="0" w:line="240" w:lineRule="auto"/>
        <w:ind w:left="357" w:hanging="357"/>
        <w:textAlignment w:val="baseline"/>
        <w:rPr>
          <w:rFonts w:ascii="Open Sans" w:hAnsi="Open Sans" w:cs="Open Sans"/>
          <w:b/>
          <w:color w:val="0A6EB4"/>
          <w:sz w:val="32"/>
          <w:lang w:val="en-GB"/>
        </w:rPr>
      </w:pPr>
      <w:bookmarkStart w:id="0" w:name="_Ref56608140"/>
      <w:r w:rsidRPr="008A2F11">
        <w:rPr>
          <w:rFonts w:ascii="Open Sans" w:hAnsi="Open Sans" w:cs="Open Sans"/>
          <w:b/>
          <w:color w:val="0A6EB4"/>
          <w:sz w:val="32"/>
          <w:lang w:val="en-GB"/>
        </w:rPr>
        <w:t>Introduction</w:t>
      </w:r>
      <w:bookmarkEnd w:id="0"/>
    </w:p>
    <w:p w14:paraId="14365334" w14:textId="0999A83D" w:rsidR="005824DC" w:rsidRPr="008A2F11" w:rsidRDefault="00A1528D" w:rsidP="008A2F11">
      <w:pPr>
        <w:pStyle w:val="BodyCopy"/>
        <w:numPr>
          <w:ilvl w:val="0"/>
          <w:numId w:val="55"/>
        </w:numPr>
        <w:spacing w:before="120" w:after="120" w:line="240" w:lineRule="auto"/>
        <w:rPr>
          <w:rFonts w:ascii="Open Sans" w:eastAsiaTheme="minorHAnsi" w:hAnsi="Open Sans" w:cs="Open Sans"/>
          <w:lang w:val="en-US" w:eastAsia="en-US"/>
        </w:rPr>
      </w:pPr>
      <w:r w:rsidRPr="008A2F11">
        <w:rPr>
          <w:rFonts w:ascii="Open Sans" w:hAnsi="Open Sans" w:cs="Open Sans"/>
          <w:lang w:val="en-US"/>
        </w:rPr>
        <w:t xml:space="preserve">WFP’s Evaluation Policy, in line with international standards on evaluation, requires that all evaluation reports are </w:t>
      </w:r>
      <w:r w:rsidR="00567764" w:rsidRPr="008A2F11">
        <w:rPr>
          <w:rFonts w:ascii="Open Sans" w:hAnsi="Open Sans" w:cs="Open Sans"/>
          <w:lang w:val="en-US"/>
        </w:rPr>
        <w:t xml:space="preserve">made publicly available and </w:t>
      </w:r>
      <w:r w:rsidRPr="008A2F11">
        <w:rPr>
          <w:rFonts w:ascii="Open Sans" w:hAnsi="Open Sans" w:cs="Open Sans"/>
          <w:lang w:val="en-US"/>
        </w:rPr>
        <w:t>disseminated widely.</w:t>
      </w:r>
      <w:r w:rsidR="00D4410A" w:rsidRPr="008A2F11">
        <w:rPr>
          <w:rFonts w:ascii="Open Sans" w:hAnsi="Open Sans" w:cs="Open Sans"/>
          <w:lang w:val="en-US"/>
        </w:rPr>
        <w:t xml:space="preserve"> For this,</w:t>
      </w:r>
      <w:r w:rsidRPr="008A2F11">
        <w:rPr>
          <w:rFonts w:ascii="Open Sans" w:hAnsi="Open Sans" w:cs="Open Sans"/>
          <w:lang w:val="en-US"/>
        </w:rPr>
        <w:t xml:space="preserve"> </w:t>
      </w:r>
      <w:hyperlink r:id="rId11" w:history="1">
        <w:r w:rsidR="005824DC" w:rsidRPr="008A2F11">
          <w:rPr>
            <w:rStyle w:val="Hyperlink"/>
            <w:rFonts w:ascii="Open Sans" w:hAnsi="Open Sans" w:cs="Open Sans"/>
            <w:lang w:val="en-US"/>
          </w:rPr>
          <w:t>WFP Evaluation Communications and Knowledge Management Strategy (2021-2026)</w:t>
        </w:r>
      </w:hyperlink>
      <w:r w:rsidR="00C02033" w:rsidRPr="008A2F11">
        <w:rPr>
          <w:rFonts w:ascii="Open Sans" w:hAnsi="Open Sans" w:cs="Open Sans"/>
          <w:lang w:val="en-US"/>
        </w:rPr>
        <w:t xml:space="preserve"> focuse</w:t>
      </w:r>
      <w:r w:rsidR="00F12A05" w:rsidRPr="008A2F11">
        <w:rPr>
          <w:rFonts w:ascii="Open Sans" w:hAnsi="Open Sans" w:cs="Open Sans"/>
          <w:lang w:val="en-US"/>
        </w:rPr>
        <w:t>s</w:t>
      </w:r>
      <w:r w:rsidR="00C02033" w:rsidRPr="008A2F11">
        <w:rPr>
          <w:rFonts w:ascii="Open Sans" w:hAnsi="Open Sans" w:cs="Open Sans"/>
          <w:lang w:val="en-US"/>
        </w:rPr>
        <w:t xml:space="preserve"> on promoting evaluation use</w:t>
      </w:r>
      <w:r w:rsidR="00EC03D0" w:rsidRPr="008A2F11">
        <w:rPr>
          <w:rFonts w:ascii="Open Sans" w:hAnsi="Open Sans" w:cs="Open Sans"/>
          <w:lang w:val="en-US"/>
        </w:rPr>
        <w:t xml:space="preserve"> across diverse audiences, raising greater awareness of the evaluation function and embedding an evaluation culture among WFP employees</w:t>
      </w:r>
      <w:r w:rsidR="00D4410A" w:rsidRPr="008A2F11">
        <w:rPr>
          <w:rFonts w:ascii="Open Sans" w:hAnsi="Open Sans" w:cs="Open Sans"/>
          <w:lang w:val="en-US"/>
        </w:rPr>
        <w:t>. Emphasis is placed on knowledge sharing and knowledge access for which communication activities and approaches are crucial to engage effectively with different internal and external audiences in the pursuit of learning</w:t>
      </w:r>
    </w:p>
    <w:p w14:paraId="477C171C" w14:textId="1F8324B6" w:rsidR="008A008A" w:rsidRPr="008A2F11" w:rsidRDefault="00A1528D" w:rsidP="008A2F11">
      <w:pPr>
        <w:pStyle w:val="BodyCopy"/>
        <w:numPr>
          <w:ilvl w:val="0"/>
          <w:numId w:val="55"/>
        </w:numPr>
        <w:spacing w:before="120" w:after="120" w:line="240" w:lineRule="auto"/>
        <w:rPr>
          <w:rFonts w:ascii="Open Sans" w:eastAsiaTheme="minorHAnsi" w:hAnsi="Open Sans" w:cs="Open Sans"/>
          <w:lang w:val="en-US" w:eastAsia="en-US"/>
        </w:rPr>
      </w:pPr>
      <w:r w:rsidRPr="008A2F11">
        <w:rPr>
          <w:rFonts w:ascii="Open Sans" w:hAnsi="Open Sans" w:cs="Open Sans"/>
          <w:lang w:val="en-US"/>
        </w:rPr>
        <w:t xml:space="preserve">The purpose of this </w:t>
      </w:r>
      <w:r w:rsidR="00567764" w:rsidRPr="008A2F11">
        <w:rPr>
          <w:rFonts w:ascii="Open Sans" w:hAnsi="Open Sans" w:cs="Open Sans"/>
          <w:lang w:val="en-US"/>
        </w:rPr>
        <w:t xml:space="preserve">note </w:t>
      </w:r>
      <w:r w:rsidRPr="008A2F11">
        <w:rPr>
          <w:rFonts w:ascii="Open Sans" w:hAnsi="Open Sans" w:cs="Open Sans"/>
          <w:lang w:val="en-US"/>
        </w:rPr>
        <w:t xml:space="preserve">is to ensure that evidence emerging from decentralized evaluations is consistently made available and accessible to all internal and external stakeholders for </w:t>
      </w:r>
      <w:r w:rsidRPr="008A2F11">
        <w:rPr>
          <w:rFonts w:ascii="Open Sans" w:eastAsiaTheme="minorHAnsi" w:hAnsi="Open Sans" w:cs="Open Sans"/>
          <w:lang w:val="en-US" w:eastAsia="en-US"/>
        </w:rPr>
        <w:t>accountability, learning and decision</w:t>
      </w:r>
      <w:r w:rsidRPr="008A2F11">
        <w:rPr>
          <w:rFonts w:ascii="Open Sans" w:hAnsi="Open Sans" w:cs="Open Sans"/>
          <w:lang w:val="en-US"/>
        </w:rPr>
        <w:t>-making</w:t>
      </w:r>
      <w:r w:rsidR="00D52699" w:rsidRPr="008A2F11">
        <w:rPr>
          <w:rFonts w:ascii="Open Sans" w:hAnsi="Open Sans" w:cs="Open Sans"/>
          <w:lang w:val="en-US"/>
        </w:rPr>
        <w:t>, ensuring that learning continues long after the evaluation process has been completed.</w:t>
      </w:r>
      <w:r w:rsidR="00225184" w:rsidRPr="008A2F11">
        <w:rPr>
          <w:rFonts w:ascii="Open Sans" w:hAnsi="Open Sans" w:cs="Open Sans"/>
          <w:lang w:val="en-US"/>
        </w:rPr>
        <w:t xml:space="preserve"> </w:t>
      </w:r>
      <w:r w:rsidR="00F30A46" w:rsidRPr="008A2F11">
        <w:rPr>
          <w:rFonts w:ascii="Open Sans" w:hAnsi="Open Sans" w:cs="Open Sans"/>
          <w:lang w:val="en-US"/>
        </w:rPr>
        <w:t xml:space="preserve">Key audiences </w:t>
      </w:r>
      <w:r w:rsidR="00655F2F" w:rsidRPr="008A2F11">
        <w:rPr>
          <w:rFonts w:ascii="Open Sans" w:hAnsi="Open Sans" w:cs="Open Sans"/>
          <w:lang w:val="en-US"/>
        </w:rPr>
        <w:t xml:space="preserve">should </w:t>
      </w:r>
      <w:r w:rsidR="00F30A46" w:rsidRPr="008A2F11">
        <w:rPr>
          <w:rFonts w:ascii="Open Sans" w:hAnsi="Open Sans" w:cs="Open Sans"/>
          <w:lang w:val="en-US"/>
        </w:rPr>
        <w:t xml:space="preserve">be engaged through well timed and </w:t>
      </w:r>
      <w:proofErr w:type="spellStart"/>
      <w:r w:rsidR="00F30A46" w:rsidRPr="008A2F11">
        <w:rPr>
          <w:rFonts w:ascii="Open Sans" w:hAnsi="Open Sans" w:cs="Open Sans"/>
          <w:lang w:val="en-US"/>
        </w:rPr>
        <w:t>well tailored</w:t>
      </w:r>
      <w:proofErr w:type="spellEnd"/>
      <w:r w:rsidR="00F30A46" w:rsidRPr="008A2F11">
        <w:rPr>
          <w:rFonts w:ascii="Open Sans" w:hAnsi="Open Sans" w:cs="Open Sans"/>
          <w:lang w:val="en-US"/>
        </w:rPr>
        <w:t xml:space="preserve"> products on targeted channels using different technologies.</w:t>
      </w:r>
    </w:p>
    <w:p w14:paraId="69BC4888" w14:textId="2103AD15" w:rsidR="001A554E" w:rsidRPr="008A2F11" w:rsidRDefault="008A2F11" w:rsidP="008A2F11">
      <w:pPr>
        <w:spacing w:after="0" w:line="240" w:lineRule="auto"/>
        <w:textAlignment w:val="baseline"/>
        <w:rPr>
          <w:rFonts w:ascii="Open Sans" w:hAnsi="Open Sans" w:cs="Open Sans"/>
          <w:b/>
          <w:color w:val="0A6EB4"/>
          <w:sz w:val="32"/>
          <w:lang w:val="en-GB"/>
        </w:rPr>
      </w:pPr>
      <w:r w:rsidRPr="008A2F11">
        <w:rPr>
          <w:rFonts w:ascii="Open Sans" w:hAnsi="Open Sans" w:cs="Open Sans"/>
          <w:b/>
          <w:color w:val="0A6EB4"/>
          <w:sz w:val="32"/>
          <w:lang w:val="en-GB"/>
        </w:rPr>
        <w:t xml:space="preserve">2. </w:t>
      </w:r>
      <w:bookmarkStart w:id="1" w:name="_Ref56605634"/>
      <w:r w:rsidR="001A554E" w:rsidRPr="008A2F11">
        <w:rPr>
          <w:rFonts w:ascii="Open Sans" w:hAnsi="Open Sans" w:cs="Open Sans"/>
          <w:b/>
          <w:color w:val="0A6EB4"/>
          <w:sz w:val="32"/>
          <w:lang w:val="en-GB"/>
        </w:rPr>
        <w:t>What is a Communication and Knowledge Management Plan?</w:t>
      </w:r>
      <w:bookmarkEnd w:id="1"/>
    </w:p>
    <w:p w14:paraId="02584C98" w14:textId="290BF014" w:rsidR="00D52699" w:rsidRPr="008A2F11" w:rsidRDefault="00A1528D" w:rsidP="008A2F11">
      <w:pPr>
        <w:pStyle w:val="BodyCopy"/>
        <w:numPr>
          <w:ilvl w:val="0"/>
          <w:numId w:val="55"/>
        </w:numPr>
        <w:spacing w:before="120" w:after="120" w:line="240" w:lineRule="auto"/>
        <w:rPr>
          <w:rFonts w:ascii="Open Sans" w:hAnsi="Open Sans" w:cs="Open Sans"/>
          <w:lang w:val="en-US"/>
        </w:rPr>
      </w:pPr>
      <w:r w:rsidRPr="008A2F11">
        <w:rPr>
          <w:rFonts w:ascii="Open Sans" w:eastAsiaTheme="minorEastAsia" w:hAnsi="Open Sans" w:cs="Open Sans"/>
          <w:lang w:val="en-US" w:eastAsia="en-US"/>
        </w:rPr>
        <w:t>For each evaluation, a communication and knowledge management plan</w:t>
      </w:r>
      <w:r w:rsidR="00D52699" w:rsidRPr="008A2F11">
        <w:rPr>
          <w:rFonts w:ascii="Open Sans" w:eastAsiaTheme="minorEastAsia" w:hAnsi="Open Sans" w:cs="Open Sans"/>
          <w:lang w:val="en-US" w:eastAsia="en-US"/>
        </w:rPr>
        <w:t xml:space="preserve"> (see table 1)</w:t>
      </w:r>
      <w:r w:rsidRPr="008A2F11">
        <w:rPr>
          <w:rFonts w:ascii="Open Sans" w:eastAsiaTheme="minorEastAsia" w:hAnsi="Open Sans" w:cs="Open Sans"/>
          <w:lang w:val="en-US" w:eastAsia="en-US"/>
        </w:rPr>
        <w:t xml:space="preserve"> should be created by the evaluation manager, </w:t>
      </w:r>
      <w:r w:rsidR="00C0703C" w:rsidRPr="008A2F11">
        <w:rPr>
          <w:rFonts w:ascii="Open Sans" w:eastAsiaTheme="minorEastAsia" w:hAnsi="Open Sans" w:cs="Open Sans"/>
          <w:lang w:val="en-US" w:eastAsia="en-US"/>
        </w:rPr>
        <w:t xml:space="preserve">with inputs from </w:t>
      </w:r>
      <w:r w:rsidRPr="008A2F11">
        <w:rPr>
          <w:rFonts w:ascii="Open Sans" w:eastAsiaTheme="minorEastAsia" w:hAnsi="Open Sans" w:cs="Open Sans"/>
          <w:lang w:val="en-US" w:eastAsia="en-US"/>
        </w:rPr>
        <w:t>the evaluation reference group</w:t>
      </w:r>
      <w:r w:rsidR="00D52699" w:rsidRPr="008A2F11">
        <w:rPr>
          <w:rFonts w:ascii="Open Sans" w:eastAsiaTheme="minorEastAsia" w:hAnsi="Open Sans" w:cs="Open Sans"/>
          <w:lang w:val="en-US" w:eastAsia="en-US"/>
        </w:rPr>
        <w:t xml:space="preserve">, </w:t>
      </w:r>
      <w:r w:rsidR="001A554E" w:rsidRPr="008A2F11">
        <w:rPr>
          <w:rFonts w:ascii="Open Sans" w:eastAsiaTheme="minorEastAsia" w:hAnsi="Open Sans" w:cs="Open Sans"/>
          <w:lang w:val="en-US" w:eastAsia="en-US"/>
        </w:rPr>
        <w:t>the CO</w:t>
      </w:r>
      <w:r w:rsidR="00A5385A" w:rsidRPr="008A2F11">
        <w:rPr>
          <w:rFonts w:ascii="Open Sans" w:eastAsiaTheme="minorEastAsia" w:hAnsi="Open Sans" w:cs="Open Sans"/>
          <w:lang w:val="en-US" w:eastAsia="en-US"/>
        </w:rPr>
        <w:t>/R</w:t>
      </w:r>
      <w:r w:rsidR="001621D2" w:rsidRPr="008A2F11">
        <w:rPr>
          <w:rFonts w:ascii="Open Sans" w:eastAsiaTheme="minorEastAsia" w:hAnsi="Open Sans" w:cs="Open Sans"/>
          <w:lang w:val="en-US" w:eastAsia="en-US"/>
        </w:rPr>
        <w:t>O</w:t>
      </w:r>
      <w:r w:rsidR="001A554E" w:rsidRPr="008A2F11">
        <w:rPr>
          <w:rFonts w:ascii="Open Sans" w:eastAsiaTheme="minorEastAsia" w:hAnsi="Open Sans" w:cs="Open Sans"/>
          <w:lang w:val="en-US" w:eastAsia="en-US"/>
        </w:rPr>
        <w:t xml:space="preserve"> </w:t>
      </w:r>
      <w:r w:rsidR="008A008A" w:rsidRPr="008A2F11">
        <w:rPr>
          <w:rFonts w:ascii="Open Sans" w:eastAsiaTheme="minorEastAsia" w:hAnsi="Open Sans" w:cs="Open Sans"/>
          <w:lang w:val="en-US" w:eastAsia="en-US"/>
        </w:rPr>
        <w:t>communications and</w:t>
      </w:r>
      <w:r w:rsidR="001A554E" w:rsidRPr="008A2F11">
        <w:rPr>
          <w:rFonts w:ascii="Open Sans" w:eastAsiaTheme="minorEastAsia" w:hAnsi="Open Sans" w:cs="Open Sans"/>
          <w:lang w:val="en-US" w:eastAsia="en-US"/>
        </w:rPr>
        <w:t>/or</w:t>
      </w:r>
      <w:r w:rsidR="008A008A" w:rsidRPr="008A2F11">
        <w:rPr>
          <w:rFonts w:ascii="Open Sans" w:eastAsiaTheme="minorEastAsia" w:hAnsi="Open Sans" w:cs="Open Sans"/>
          <w:lang w:val="en-US" w:eastAsia="en-US"/>
        </w:rPr>
        <w:t xml:space="preserve"> knowledge management </w:t>
      </w:r>
      <w:r w:rsidR="001A554E" w:rsidRPr="008A2F11">
        <w:rPr>
          <w:rFonts w:ascii="Open Sans" w:eastAsiaTheme="minorEastAsia" w:hAnsi="Open Sans" w:cs="Open Sans"/>
          <w:lang w:val="en-US" w:eastAsia="en-US"/>
        </w:rPr>
        <w:t>officer</w:t>
      </w:r>
      <w:r w:rsidR="00D52699" w:rsidRPr="008A2F11">
        <w:rPr>
          <w:rFonts w:ascii="Open Sans" w:eastAsiaTheme="minorEastAsia" w:hAnsi="Open Sans" w:cs="Open Sans"/>
          <w:lang w:val="en-US" w:eastAsia="en-US"/>
        </w:rPr>
        <w:t xml:space="preserve"> and, if needed,</w:t>
      </w:r>
      <w:r w:rsidR="008A008A" w:rsidRPr="008A2F11">
        <w:rPr>
          <w:rFonts w:ascii="Open Sans" w:eastAsiaTheme="minorEastAsia" w:hAnsi="Open Sans" w:cs="Open Sans"/>
          <w:lang w:val="en-US" w:eastAsia="en-US"/>
        </w:rPr>
        <w:t xml:space="preserve"> the Office of </w:t>
      </w:r>
      <w:r w:rsidR="008A008A" w:rsidRPr="008A2F11">
        <w:rPr>
          <w:rFonts w:ascii="Open Sans" w:hAnsi="Open Sans" w:cs="Open Sans"/>
          <w:lang w:val="en-US"/>
        </w:rPr>
        <w:t xml:space="preserve">Evaluation </w:t>
      </w:r>
      <w:r w:rsidR="1703E983" w:rsidRPr="008A2F11">
        <w:rPr>
          <w:rFonts w:ascii="Open Sans" w:hAnsi="Open Sans" w:cs="Open Sans"/>
          <w:lang w:val="en-US"/>
        </w:rPr>
        <w:t xml:space="preserve">Knowledge Management, </w:t>
      </w:r>
      <w:r w:rsidR="008A008A" w:rsidRPr="008A2F11">
        <w:rPr>
          <w:rFonts w:ascii="Open Sans" w:hAnsi="Open Sans" w:cs="Open Sans"/>
          <w:lang w:val="en-US"/>
        </w:rPr>
        <w:t xml:space="preserve">Communications and </w:t>
      </w:r>
      <w:r w:rsidR="001621D2" w:rsidRPr="008A2F11">
        <w:rPr>
          <w:rFonts w:ascii="Open Sans" w:hAnsi="Open Sans" w:cs="Open Sans"/>
          <w:lang w:val="en-US"/>
        </w:rPr>
        <w:t>Use</w:t>
      </w:r>
      <w:r w:rsidR="008A008A" w:rsidRPr="008A2F11">
        <w:rPr>
          <w:rFonts w:ascii="Open Sans" w:hAnsi="Open Sans" w:cs="Open Sans"/>
          <w:lang w:val="en-US"/>
        </w:rPr>
        <w:t xml:space="preserve"> Unit. </w:t>
      </w:r>
    </w:p>
    <w:p w14:paraId="213E8620" w14:textId="1DBD5420" w:rsidR="00A1528D" w:rsidRPr="008A2F11" w:rsidRDefault="00A1528D" w:rsidP="008A2F11">
      <w:pPr>
        <w:pStyle w:val="BodyCopy"/>
        <w:numPr>
          <w:ilvl w:val="0"/>
          <w:numId w:val="55"/>
        </w:numPr>
        <w:spacing w:before="120" w:after="120" w:line="240" w:lineRule="auto"/>
        <w:rPr>
          <w:rFonts w:ascii="Open Sans" w:hAnsi="Open Sans" w:cs="Open Sans"/>
          <w:lang w:val="en-US"/>
        </w:rPr>
      </w:pPr>
      <w:r w:rsidRPr="008A2F11">
        <w:rPr>
          <w:rFonts w:ascii="Open Sans" w:hAnsi="Open Sans" w:cs="Open Sans"/>
          <w:lang w:val="en-US"/>
        </w:rPr>
        <w:t>The plan</w:t>
      </w:r>
      <w:r w:rsidRPr="008A2F11">
        <w:rPr>
          <w:rFonts w:ascii="Open Sans" w:eastAsiaTheme="minorHAnsi" w:hAnsi="Open Sans" w:cs="Open Sans"/>
          <w:lang w:val="en-US" w:eastAsia="en-US"/>
        </w:rPr>
        <w:t xml:space="preserve"> </w:t>
      </w:r>
      <w:r w:rsidR="00DC0BF6" w:rsidRPr="008A2F11">
        <w:rPr>
          <w:rFonts w:ascii="Open Sans" w:eastAsiaTheme="minorHAnsi" w:hAnsi="Open Sans" w:cs="Open Sans"/>
          <w:lang w:val="en-US" w:eastAsia="en-US"/>
        </w:rPr>
        <w:t>should</w:t>
      </w:r>
      <w:r w:rsidR="00D52699" w:rsidRPr="008A2F11">
        <w:rPr>
          <w:rFonts w:ascii="Open Sans" w:eastAsiaTheme="minorHAnsi" w:hAnsi="Open Sans" w:cs="Open Sans"/>
          <w:lang w:val="en-US" w:eastAsia="en-US"/>
        </w:rPr>
        <w:t xml:space="preserve"> b</w:t>
      </w:r>
      <w:r w:rsidRPr="008A2F11">
        <w:rPr>
          <w:rFonts w:ascii="Open Sans" w:eastAsiaTheme="minorHAnsi" w:hAnsi="Open Sans" w:cs="Open Sans"/>
          <w:lang w:val="en-US" w:eastAsia="en-US"/>
        </w:rPr>
        <w:t xml:space="preserve">e </w:t>
      </w:r>
      <w:r w:rsidRPr="008A2F11">
        <w:rPr>
          <w:rFonts w:ascii="Open Sans" w:eastAsiaTheme="minorHAnsi" w:hAnsi="Open Sans" w:cs="Open Sans"/>
          <w:b/>
          <w:bCs/>
          <w:lang w:val="en-US" w:eastAsia="en-US"/>
        </w:rPr>
        <w:t>set up during the preparation phase</w:t>
      </w:r>
      <w:r w:rsidRPr="008A2F11">
        <w:rPr>
          <w:rFonts w:ascii="Open Sans" w:eastAsiaTheme="minorHAnsi" w:hAnsi="Open Sans" w:cs="Open Sans"/>
          <w:lang w:val="en-US" w:eastAsia="en-US"/>
        </w:rPr>
        <w:t xml:space="preserve"> </w:t>
      </w:r>
      <w:r w:rsidR="001B747E" w:rsidRPr="008A2F11">
        <w:rPr>
          <w:rFonts w:ascii="Open Sans" w:eastAsiaTheme="minorHAnsi" w:hAnsi="Open Sans" w:cs="Open Sans"/>
          <w:lang w:val="en-US" w:eastAsia="en-US"/>
        </w:rPr>
        <w:t>of the evaluation</w:t>
      </w:r>
      <w:r w:rsidR="00D52699" w:rsidRPr="008A2F11">
        <w:rPr>
          <w:rFonts w:ascii="Open Sans" w:eastAsiaTheme="minorHAnsi" w:hAnsi="Open Sans" w:cs="Open Sans"/>
          <w:lang w:val="en-US" w:eastAsia="en-US"/>
        </w:rPr>
        <w:t>, attached to the Terms of Reference,</w:t>
      </w:r>
      <w:r w:rsidR="001B747E" w:rsidRPr="008A2F11">
        <w:rPr>
          <w:rFonts w:ascii="Open Sans" w:eastAsiaTheme="minorHAnsi" w:hAnsi="Open Sans" w:cs="Open Sans"/>
          <w:lang w:val="en-US" w:eastAsia="en-US"/>
        </w:rPr>
        <w:t xml:space="preserve"> </w:t>
      </w:r>
      <w:r w:rsidRPr="008A2F11">
        <w:rPr>
          <w:rFonts w:ascii="Open Sans" w:eastAsiaTheme="minorHAnsi" w:hAnsi="Open Sans" w:cs="Open Sans"/>
          <w:lang w:val="en-US" w:eastAsia="en-US"/>
        </w:rPr>
        <w:t>and run through the dissemination and follow-up phases</w:t>
      </w:r>
      <w:r w:rsidR="00D52699" w:rsidRPr="008A2F11">
        <w:rPr>
          <w:rFonts w:ascii="Open Sans" w:eastAsiaTheme="minorHAnsi" w:hAnsi="Open Sans" w:cs="Open Sans"/>
          <w:lang w:val="en-US" w:eastAsia="en-US"/>
        </w:rPr>
        <w:t>. It should</w:t>
      </w:r>
      <w:r w:rsidR="00C0703C" w:rsidRPr="008A2F11">
        <w:rPr>
          <w:rFonts w:ascii="Open Sans" w:eastAsiaTheme="minorHAnsi" w:hAnsi="Open Sans" w:cs="Open Sans"/>
          <w:lang w:val="en-US" w:eastAsia="en-US"/>
        </w:rPr>
        <w:t xml:space="preserve"> </w:t>
      </w:r>
      <w:r w:rsidR="004D6D1F" w:rsidRPr="008A2F11">
        <w:rPr>
          <w:rFonts w:ascii="Open Sans" w:eastAsiaTheme="minorHAnsi" w:hAnsi="Open Sans" w:cs="Open Sans"/>
          <w:lang w:val="en-US" w:eastAsia="en-US"/>
        </w:rPr>
        <w:t xml:space="preserve">be updated with </w:t>
      </w:r>
      <w:r w:rsidR="00C0703C" w:rsidRPr="008A2F11">
        <w:rPr>
          <w:rFonts w:ascii="Open Sans" w:eastAsiaTheme="minorHAnsi" w:hAnsi="Open Sans" w:cs="Open Sans"/>
          <w:lang w:val="en-US" w:eastAsia="en-US"/>
        </w:rPr>
        <w:t>additional information</w:t>
      </w:r>
      <w:r w:rsidR="004D6D1F" w:rsidRPr="008A2F11">
        <w:rPr>
          <w:rFonts w:ascii="Open Sans" w:eastAsiaTheme="minorHAnsi" w:hAnsi="Open Sans" w:cs="Open Sans"/>
          <w:lang w:val="en-US" w:eastAsia="en-US"/>
        </w:rPr>
        <w:t xml:space="preserve"> where relevant</w:t>
      </w:r>
      <w:r w:rsidR="00C0703C" w:rsidRPr="008A2F11">
        <w:rPr>
          <w:rFonts w:ascii="Open Sans" w:eastAsiaTheme="minorHAnsi" w:hAnsi="Open Sans" w:cs="Open Sans"/>
          <w:lang w:val="en-US" w:eastAsia="en-US"/>
        </w:rPr>
        <w:t xml:space="preserve"> as the evaluation progresses. </w:t>
      </w:r>
      <w:r w:rsidR="0054576E" w:rsidRPr="008A2F11">
        <w:rPr>
          <w:rFonts w:ascii="Open Sans" w:eastAsiaTheme="minorHAnsi" w:hAnsi="Open Sans" w:cs="Open Sans"/>
          <w:lang w:val="en-US" w:eastAsia="en-US"/>
        </w:rPr>
        <w:t>T</w:t>
      </w:r>
      <w:r w:rsidR="00D52699" w:rsidRPr="008A2F11">
        <w:rPr>
          <w:rFonts w:ascii="Open Sans" w:eastAsiaTheme="minorHAnsi" w:hAnsi="Open Sans" w:cs="Open Sans"/>
          <w:lang w:val="en-US" w:eastAsia="en-US"/>
        </w:rPr>
        <w:t>he plan should i</w:t>
      </w:r>
      <w:r w:rsidRPr="008A2F11">
        <w:rPr>
          <w:rFonts w:ascii="Open Sans" w:eastAsiaTheme="minorHAnsi" w:hAnsi="Open Sans" w:cs="Open Sans"/>
          <w:lang w:val="en-US" w:eastAsia="en-US"/>
        </w:rPr>
        <w:t>dentify communication/</w:t>
      </w:r>
      <w:r w:rsidR="0054576E" w:rsidRPr="008A2F11">
        <w:rPr>
          <w:rFonts w:ascii="Open Sans" w:eastAsiaTheme="minorHAnsi" w:hAnsi="Open Sans" w:cs="Open Sans"/>
          <w:lang w:val="en-US" w:eastAsia="en-US"/>
        </w:rPr>
        <w:t xml:space="preserve"> </w:t>
      </w:r>
      <w:r w:rsidR="00C0703C" w:rsidRPr="008A2F11">
        <w:rPr>
          <w:rFonts w:ascii="Open Sans" w:eastAsiaTheme="minorHAnsi" w:hAnsi="Open Sans" w:cs="Open Sans"/>
          <w:lang w:val="en-US" w:eastAsia="en-US"/>
        </w:rPr>
        <w:t>knowledge management</w:t>
      </w:r>
      <w:r w:rsidRPr="008A2F11">
        <w:rPr>
          <w:rFonts w:ascii="Open Sans" w:eastAsiaTheme="minorHAnsi" w:hAnsi="Open Sans" w:cs="Open Sans"/>
          <w:lang w:val="en-US" w:eastAsia="en-US"/>
        </w:rPr>
        <w:t xml:space="preserve"> products, channels</w:t>
      </w:r>
      <w:r w:rsidR="0054576E" w:rsidRPr="008A2F11">
        <w:rPr>
          <w:rFonts w:ascii="Open Sans" w:eastAsiaTheme="minorHAnsi" w:hAnsi="Open Sans" w:cs="Open Sans"/>
          <w:lang w:val="en-US" w:eastAsia="en-US"/>
        </w:rPr>
        <w:t xml:space="preserve"> and</w:t>
      </w:r>
      <w:r w:rsidRPr="008A2F11">
        <w:rPr>
          <w:rFonts w:ascii="Open Sans" w:eastAsiaTheme="minorHAnsi" w:hAnsi="Open Sans" w:cs="Open Sans"/>
          <w:lang w:val="en-US" w:eastAsia="en-US"/>
        </w:rPr>
        <w:t xml:space="preserve"> key audiences</w:t>
      </w:r>
      <w:r w:rsidR="0054576E" w:rsidRPr="008A2F11">
        <w:rPr>
          <w:rFonts w:ascii="Open Sans" w:eastAsiaTheme="minorHAnsi" w:hAnsi="Open Sans" w:cs="Open Sans"/>
          <w:lang w:val="en-US" w:eastAsia="en-US"/>
        </w:rPr>
        <w:t xml:space="preserve"> (see mapping in </w:t>
      </w:r>
      <w:r w:rsidR="0054576E" w:rsidRPr="008A2F11">
        <w:rPr>
          <w:rFonts w:ascii="Open Sans" w:hAnsi="Open Sans" w:cs="Open Sans"/>
          <w:lang w:val="en-US"/>
        </w:rPr>
        <w:t>figure 1)</w:t>
      </w:r>
      <w:r w:rsidR="00D52699" w:rsidRPr="008A2F11">
        <w:rPr>
          <w:rFonts w:ascii="Open Sans" w:hAnsi="Open Sans" w:cs="Open Sans"/>
          <w:lang w:val="en-US"/>
        </w:rPr>
        <w:t>.</w:t>
      </w:r>
    </w:p>
    <w:p w14:paraId="7219605D" w14:textId="602A27F1" w:rsidR="00D52699" w:rsidRPr="008A2F11" w:rsidRDefault="00D52699" w:rsidP="008A2F11">
      <w:pPr>
        <w:pStyle w:val="BodyCopy"/>
        <w:numPr>
          <w:ilvl w:val="0"/>
          <w:numId w:val="55"/>
        </w:numPr>
        <w:spacing w:before="120" w:after="120" w:line="240" w:lineRule="auto"/>
        <w:rPr>
          <w:rFonts w:ascii="Open Sans" w:eastAsiaTheme="minorHAnsi" w:hAnsi="Open Sans" w:cs="Open Sans"/>
          <w:lang w:val="en-US" w:eastAsia="en-US"/>
        </w:rPr>
      </w:pPr>
      <w:r w:rsidRPr="008A2F11">
        <w:rPr>
          <w:rFonts w:ascii="Open Sans" w:hAnsi="Open Sans" w:cs="Open Sans"/>
          <w:lang w:val="en-US"/>
        </w:rPr>
        <w:t>The key</w:t>
      </w:r>
      <w:r w:rsidRPr="008A2F11">
        <w:rPr>
          <w:rFonts w:ascii="Open Sans" w:eastAsiaTheme="minorHAnsi" w:hAnsi="Open Sans" w:cs="Open Sans"/>
          <w:lang w:val="en-US" w:eastAsia="en-US"/>
        </w:rPr>
        <w:t xml:space="preserve"> </w:t>
      </w:r>
      <w:r w:rsidR="00FB3A21" w:rsidRPr="008A2F11">
        <w:rPr>
          <w:rFonts w:ascii="Open Sans" w:eastAsiaTheme="minorHAnsi" w:hAnsi="Open Sans" w:cs="Open Sans"/>
          <w:lang w:val="en-US" w:eastAsia="en-US"/>
        </w:rPr>
        <w:t xml:space="preserve">standard </w:t>
      </w:r>
      <w:r w:rsidRPr="008A2F11">
        <w:rPr>
          <w:rFonts w:ascii="Open Sans" w:eastAsiaTheme="minorHAnsi" w:hAnsi="Open Sans" w:cs="Open Sans"/>
          <w:lang w:val="en-US" w:eastAsia="en-US"/>
        </w:rPr>
        <w:t xml:space="preserve">products of the evaluation are the terms of reference, the inception report and the evaluation report. The Communication and Knowledge Management Plan distinguishes between </w:t>
      </w:r>
      <w:r w:rsidRPr="008A2F11">
        <w:rPr>
          <w:rFonts w:ascii="Open Sans" w:eastAsiaTheme="minorHAnsi" w:hAnsi="Open Sans" w:cs="Open Sans"/>
          <w:b/>
          <w:bCs/>
          <w:lang w:val="en-US" w:eastAsia="en-US"/>
        </w:rPr>
        <w:t xml:space="preserve">main </w:t>
      </w:r>
      <w:r w:rsidR="004D6D1F" w:rsidRPr="008A2F11">
        <w:rPr>
          <w:rFonts w:ascii="Open Sans" w:eastAsiaTheme="minorHAnsi" w:hAnsi="Open Sans" w:cs="Open Sans"/>
          <w:b/>
          <w:bCs/>
          <w:lang w:val="en-US" w:eastAsia="en-US"/>
        </w:rPr>
        <w:t>products</w:t>
      </w:r>
      <w:r w:rsidRPr="008A2F11">
        <w:rPr>
          <w:rFonts w:ascii="Open Sans" w:eastAsiaTheme="minorHAnsi" w:hAnsi="Open Sans" w:cs="Open Sans"/>
          <w:b/>
          <w:bCs/>
          <w:lang w:val="en-US" w:eastAsia="en-US"/>
        </w:rPr>
        <w:t xml:space="preserve"> (mandatory) and associated </w:t>
      </w:r>
      <w:r w:rsidR="004D6D1F" w:rsidRPr="008A2F11">
        <w:rPr>
          <w:rFonts w:ascii="Open Sans" w:eastAsiaTheme="minorHAnsi" w:hAnsi="Open Sans" w:cs="Open Sans"/>
          <w:b/>
          <w:bCs/>
          <w:lang w:val="en-US" w:eastAsia="en-US"/>
        </w:rPr>
        <w:t xml:space="preserve">products </w:t>
      </w:r>
      <w:r w:rsidRPr="008A2F11">
        <w:rPr>
          <w:rFonts w:ascii="Open Sans" w:eastAsiaTheme="minorHAnsi" w:hAnsi="Open Sans" w:cs="Open Sans"/>
          <w:b/>
          <w:bCs/>
          <w:lang w:val="en-US" w:eastAsia="en-US"/>
        </w:rPr>
        <w:t>(optional)</w:t>
      </w:r>
      <w:r w:rsidRPr="008A2F11">
        <w:rPr>
          <w:rFonts w:ascii="Open Sans" w:hAnsi="Open Sans" w:cs="Open Sans"/>
          <w:b/>
          <w:bCs/>
          <w:lang w:val="en-US"/>
        </w:rPr>
        <w:t xml:space="preserve"> </w:t>
      </w:r>
      <w:r w:rsidRPr="008A2F11">
        <w:rPr>
          <w:rFonts w:ascii="Open Sans" w:eastAsiaTheme="minorHAnsi" w:hAnsi="Open Sans" w:cs="Open Sans"/>
          <w:b/>
          <w:bCs/>
          <w:lang w:val="en-US" w:eastAsia="en-US"/>
        </w:rPr>
        <w:t>and knowledge management products (optional)</w:t>
      </w:r>
      <w:r w:rsidRPr="008A2F11">
        <w:rPr>
          <w:rFonts w:ascii="Open Sans" w:eastAsiaTheme="minorHAnsi" w:hAnsi="Open Sans" w:cs="Open Sans"/>
          <w:lang w:val="en-US" w:eastAsia="en-US"/>
        </w:rPr>
        <w:t>.</w:t>
      </w:r>
      <w:r w:rsidRPr="008A2F11">
        <w:rPr>
          <w:rFonts w:ascii="Open Sans" w:hAnsi="Open Sans" w:cs="Open Sans"/>
          <w:lang w:val="en-US"/>
        </w:rPr>
        <w:t xml:space="preserve"> </w:t>
      </w:r>
      <w:r w:rsidRPr="008A2F11">
        <w:rPr>
          <w:rFonts w:ascii="Open Sans" w:eastAsiaTheme="minorHAnsi" w:hAnsi="Open Sans" w:cs="Open Sans"/>
          <w:lang w:val="en-US" w:eastAsia="en-US"/>
        </w:rPr>
        <w:t>Associated content could include infographics, videos, podcasts, posters, picture stories, blogs, features and interviews</w:t>
      </w:r>
      <w:r w:rsidR="005D058C" w:rsidRPr="008A2F11">
        <w:rPr>
          <w:rFonts w:ascii="Open Sans" w:eastAsiaTheme="minorHAnsi" w:hAnsi="Open Sans" w:cs="Open Sans"/>
          <w:lang w:val="en-US" w:eastAsia="en-US"/>
        </w:rPr>
        <w:t xml:space="preserve"> (see examples in annex 1)</w:t>
      </w:r>
      <w:r w:rsidRPr="008A2F11">
        <w:rPr>
          <w:rFonts w:ascii="Open Sans" w:eastAsiaTheme="minorHAnsi" w:hAnsi="Open Sans" w:cs="Open Sans"/>
          <w:lang w:val="en-US" w:eastAsia="en-US"/>
        </w:rPr>
        <w:t>.</w:t>
      </w:r>
      <w:r w:rsidRPr="008A2F11">
        <w:rPr>
          <w:rFonts w:ascii="Open Sans" w:hAnsi="Open Sans" w:cs="Open Sans"/>
          <w:lang w:val="en-US"/>
        </w:rPr>
        <w:t xml:space="preserve"> </w:t>
      </w:r>
      <w:r w:rsidRPr="008A2F11">
        <w:rPr>
          <w:rFonts w:ascii="Open Sans" w:eastAsiaTheme="minorHAnsi" w:hAnsi="Open Sans" w:cs="Open Sans"/>
          <w:lang w:val="en-US" w:eastAsia="en-US"/>
        </w:rPr>
        <w:t xml:space="preserve">Knowledge management products could include lessons learned papers, webinars, blogs and articles for communities of practice. </w:t>
      </w:r>
    </w:p>
    <w:p w14:paraId="29621B05" w14:textId="77777777" w:rsidR="000320ED" w:rsidRPr="008A2F11" w:rsidRDefault="000320ED" w:rsidP="008A2F11">
      <w:pPr>
        <w:spacing w:before="120" w:after="120" w:line="240" w:lineRule="auto"/>
        <w:rPr>
          <w:rFonts w:ascii="Open Sans" w:hAnsi="Open Sans" w:cs="Open Sans"/>
          <w:b/>
          <w:color w:val="4472C4" w:themeColor="accent5"/>
          <w:sz w:val="18"/>
          <w:lang w:eastAsia="fr-FR" w:bidi="fr-FR"/>
        </w:rPr>
      </w:pPr>
    </w:p>
    <w:p w14:paraId="090A9EF7" w14:textId="2D6F87DD" w:rsidR="00F80C8C" w:rsidRPr="008A2F11" w:rsidRDefault="008D197E" w:rsidP="008A2F11">
      <w:pPr>
        <w:pStyle w:val="ListParagraph"/>
        <w:numPr>
          <w:ilvl w:val="0"/>
          <w:numId w:val="57"/>
        </w:numPr>
        <w:spacing w:after="0" w:line="240" w:lineRule="auto"/>
        <w:ind w:left="357" w:hanging="357"/>
        <w:textAlignment w:val="baseline"/>
        <w:rPr>
          <w:rFonts w:ascii="Open Sans" w:hAnsi="Open Sans" w:cs="Open Sans"/>
          <w:b/>
          <w:color w:val="0A6EB4"/>
          <w:sz w:val="32"/>
          <w:lang w:val="en-GB"/>
        </w:rPr>
      </w:pPr>
      <w:bookmarkStart w:id="2" w:name="_Ref56605644"/>
      <w:r w:rsidRPr="008A2F11">
        <w:rPr>
          <w:rFonts w:ascii="Open Sans" w:hAnsi="Open Sans" w:cs="Open Sans"/>
          <w:b/>
          <w:color w:val="0A6EB4"/>
          <w:sz w:val="32"/>
          <w:lang w:val="en-GB"/>
        </w:rPr>
        <w:lastRenderedPageBreak/>
        <w:t>How</w:t>
      </w:r>
      <w:r w:rsidR="00F80C8C" w:rsidRPr="008A2F11">
        <w:rPr>
          <w:rFonts w:ascii="Open Sans" w:hAnsi="Open Sans" w:cs="Open Sans"/>
          <w:b/>
          <w:color w:val="0A6EB4"/>
          <w:sz w:val="32"/>
          <w:lang w:val="en-GB"/>
        </w:rPr>
        <w:t xml:space="preserve"> does </w:t>
      </w:r>
      <w:r w:rsidRPr="008A2F11">
        <w:rPr>
          <w:rFonts w:ascii="Open Sans" w:hAnsi="Open Sans" w:cs="Open Sans"/>
          <w:b/>
          <w:color w:val="0A6EB4"/>
          <w:sz w:val="32"/>
          <w:lang w:val="en-GB"/>
        </w:rPr>
        <w:t>it</w:t>
      </w:r>
      <w:r w:rsidR="00F80C8C" w:rsidRPr="008A2F11">
        <w:rPr>
          <w:rFonts w:ascii="Open Sans" w:hAnsi="Open Sans" w:cs="Open Sans"/>
          <w:b/>
          <w:color w:val="0A6EB4"/>
          <w:sz w:val="32"/>
          <w:lang w:val="en-GB"/>
        </w:rPr>
        <w:t xml:space="preserve"> look and what does it include?</w:t>
      </w:r>
      <w:bookmarkEnd w:id="2"/>
    </w:p>
    <w:p w14:paraId="6DDD7FA9" w14:textId="649FD369" w:rsidR="00F80C8C" w:rsidRPr="008A2F11" w:rsidRDefault="00F80C8C" w:rsidP="008A2F11">
      <w:pPr>
        <w:pStyle w:val="BodyCopy"/>
        <w:numPr>
          <w:ilvl w:val="0"/>
          <w:numId w:val="55"/>
        </w:numPr>
        <w:spacing w:before="120" w:after="120" w:line="240" w:lineRule="auto"/>
        <w:rPr>
          <w:rFonts w:ascii="Open Sans" w:hAnsi="Open Sans" w:cs="Open Sans"/>
          <w:lang w:val="en-US"/>
        </w:rPr>
      </w:pPr>
      <w:r w:rsidRPr="008A2F11">
        <w:rPr>
          <w:rFonts w:ascii="Open Sans" w:hAnsi="Open Sans" w:cs="Open Sans"/>
        </w:rPr>
        <w:t xml:space="preserve">Table 1 presents an example of Communication and Knowledge Management plan. This is illustrative </w:t>
      </w:r>
      <w:r w:rsidRPr="008A2F11">
        <w:rPr>
          <w:rFonts w:ascii="Open Sans" w:hAnsi="Open Sans" w:cs="Open Sans"/>
          <w:lang w:val="en-US"/>
        </w:rPr>
        <w:t>and</w:t>
      </w:r>
      <w:r w:rsidRPr="008A2F11">
        <w:rPr>
          <w:rFonts w:ascii="Open Sans" w:hAnsi="Open Sans" w:cs="Open Sans"/>
        </w:rPr>
        <w:t xml:space="preserve"> should be </w:t>
      </w:r>
      <w:r w:rsidRPr="008A2F11">
        <w:rPr>
          <w:rFonts w:ascii="Open Sans" w:hAnsi="Open Sans" w:cs="Open Sans"/>
          <w:b/>
          <w:bCs/>
        </w:rPr>
        <w:t>contextualized</w:t>
      </w:r>
      <w:r w:rsidRPr="008A2F11">
        <w:rPr>
          <w:rFonts w:ascii="Open Sans" w:hAnsi="Open Sans" w:cs="Open Sans"/>
        </w:rPr>
        <w:t xml:space="preserve"> based on the structure of the CO and the specificities of</w:t>
      </w:r>
      <w:r w:rsidRPr="008A2F11">
        <w:rPr>
          <w:rFonts w:ascii="Open Sans" w:hAnsi="Open Sans" w:cs="Open Sans"/>
          <w:lang w:val="en-US"/>
        </w:rPr>
        <w:t xml:space="preserve"> the subject being evaluated. It is </w:t>
      </w:r>
      <w:r w:rsidRPr="008A2F11">
        <w:rPr>
          <w:rFonts w:ascii="Open Sans" w:hAnsi="Open Sans" w:cs="Open Sans"/>
        </w:rPr>
        <w:t>important to note that for each phase of the evaluation, there will be more than one product and target group.</w:t>
      </w:r>
    </w:p>
    <w:p w14:paraId="007A5005" w14:textId="77777777" w:rsidR="00931E69" w:rsidRPr="008A2F11" w:rsidRDefault="00931E69" w:rsidP="008A2F11">
      <w:pPr>
        <w:spacing w:before="120" w:after="120" w:line="240" w:lineRule="auto"/>
        <w:rPr>
          <w:rFonts w:ascii="Open Sans" w:hAnsi="Open Sans" w:cs="Open Sans"/>
          <w:b/>
          <w:color w:val="4472C4" w:themeColor="accent5"/>
          <w:sz w:val="18"/>
          <w:lang w:eastAsia="fr-FR" w:bidi="fr-FR"/>
        </w:rPr>
      </w:pPr>
    </w:p>
    <w:p w14:paraId="170177FE" w14:textId="1E651328" w:rsidR="00F80C8C" w:rsidRPr="008A2F11" w:rsidRDefault="00F80C8C" w:rsidP="008A2F11">
      <w:pPr>
        <w:spacing w:before="120" w:after="120" w:line="240" w:lineRule="auto"/>
        <w:rPr>
          <w:rFonts w:ascii="Open Sans" w:hAnsi="Open Sans" w:cs="Open Sans"/>
          <w:b/>
          <w:color w:val="0A6EB4"/>
          <w:sz w:val="18"/>
          <w:lang w:eastAsia="fr-FR" w:bidi="fr-FR"/>
        </w:rPr>
      </w:pPr>
      <w:r w:rsidRPr="008A2F11">
        <w:rPr>
          <w:rFonts w:ascii="Open Sans" w:hAnsi="Open Sans" w:cs="Open Sans"/>
          <w:b/>
          <w:color w:val="0A6EB4"/>
          <w:sz w:val="18"/>
          <w:lang w:eastAsia="fr-FR" w:bidi="fr-FR"/>
        </w:rPr>
        <w:t xml:space="preserve">Table 1. Communication and Knowledge Management Plan </w:t>
      </w:r>
    </w:p>
    <w:tbl>
      <w:tblPr>
        <w:tblStyle w:val="TableGrid"/>
        <w:tblW w:w="4909" w:type="pct"/>
        <w:tblBorders>
          <w:top w:val="none" w:sz="0" w:space="0" w:color="auto"/>
          <w:left w:val="none" w:sz="0" w:space="0" w:color="auto"/>
          <w:bottom w:val="none" w:sz="0" w:space="0" w:color="auto"/>
          <w:right w:val="none" w:sz="0" w:space="0" w:color="auto"/>
          <w:insideH w:val="single" w:sz="4" w:space="0" w:color="A6A6A6" w:themeColor="background1" w:themeShade="A6"/>
          <w:insideV w:val="single" w:sz="4" w:space="0" w:color="A6A6A6" w:themeColor="background1" w:themeShade="A6"/>
        </w:tblBorders>
        <w:tblCellMar>
          <w:left w:w="28" w:type="dxa"/>
          <w:right w:w="28" w:type="dxa"/>
        </w:tblCellMar>
        <w:tblLook w:val="04A0" w:firstRow="1" w:lastRow="0" w:firstColumn="1" w:lastColumn="0" w:noHBand="0" w:noVBand="1"/>
      </w:tblPr>
      <w:tblGrid>
        <w:gridCol w:w="1495"/>
        <w:gridCol w:w="1331"/>
        <w:gridCol w:w="1825"/>
        <w:gridCol w:w="1709"/>
        <w:gridCol w:w="1541"/>
        <w:gridCol w:w="2375"/>
      </w:tblGrid>
      <w:tr w:rsidR="00F80C8C" w:rsidRPr="008A2F11" w14:paraId="27C20CFB" w14:textId="77777777" w:rsidTr="008A2F11">
        <w:trPr>
          <w:cantSplit/>
          <w:trHeight w:val="53"/>
          <w:tblHeader/>
        </w:trPr>
        <w:tc>
          <w:tcPr>
            <w:tcW w:w="573" w:type="pct"/>
            <w:shd w:val="clear" w:color="auto" w:fill="0A6EB4"/>
          </w:tcPr>
          <w:p w14:paraId="2E651501" w14:textId="77777777" w:rsidR="00F80C8C" w:rsidRPr="008A2F11" w:rsidRDefault="00F80C8C" w:rsidP="008A2F11">
            <w:pPr>
              <w:spacing w:before="60" w:after="60"/>
              <w:rPr>
                <w:rFonts w:ascii="Open Sans" w:eastAsia="Helvetica" w:hAnsi="Open Sans" w:cs="Open Sans"/>
                <w:b/>
                <w:color w:val="FFFFFF" w:themeColor="background1"/>
                <w:sz w:val="20"/>
                <w:szCs w:val="20"/>
                <w:lang w:val="en-GB" w:eastAsia="en-GB"/>
              </w:rPr>
            </w:pPr>
            <w:r w:rsidRPr="008A2F11">
              <w:rPr>
                <w:rFonts w:ascii="Open Sans" w:eastAsia="Helvetica" w:hAnsi="Open Sans" w:cs="Open Sans"/>
                <w:b/>
                <w:color w:val="FFFFFF" w:themeColor="background1"/>
                <w:sz w:val="20"/>
                <w:szCs w:val="20"/>
                <w:lang w:val="en-GB" w:eastAsia="en-GB"/>
              </w:rPr>
              <w:t>When</w:t>
            </w:r>
          </w:p>
          <w:p w14:paraId="76E39702" w14:textId="77777777" w:rsidR="00F80C8C" w:rsidRPr="008A2F11" w:rsidRDefault="00F80C8C" w:rsidP="008A2F11">
            <w:pPr>
              <w:spacing w:before="60" w:after="60"/>
              <w:rPr>
                <w:rFonts w:ascii="Open Sans" w:eastAsia="Helvetica" w:hAnsi="Open Sans" w:cs="Open Sans"/>
                <w:b/>
                <w:color w:val="FFFFFF" w:themeColor="background1"/>
                <w:sz w:val="20"/>
                <w:szCs w:val="20"/>
                <w:lang w:val="en-GB" w:eastAsia="en-GB"/>
              </w:rPr>
            </w:pPr>
            <w:r w:rsidRPr="008A2F11">
              <w:rPr>
                <w:rFonts w:ascii="Open Sans" w:eastAsia="Helvetica" w:hAnsi="Open Sans" w:cs="Open Sans"/>
                <w:color w:val="FFFFFF" w:themeColor="background1"/>
                <w:sz w:val="20"/>
                <w:szCs w:val="20"/>
                <w:lang w:val="en-GB" w:eastAsia="en-GB"/>
              </w:rPr>
              <w:t>Evaluation phase</w:t>
            </w:r>
            <w:r w:rsidRPr="008A2F11">
              <w:rPr>
                <w:rFonts w:ascii="Open Sans" w:eastAsia="Helvetica" w:hAnsi="Open Sans" w:cs="Open Sans"/>
                <w:b/>
                <w:color w:val="FFFFFF" w:themeColor="background1"/>
                <w:sz w:val="20"/>
                <w:szCs w:val="20"/>
                <w:lang w:val="en-GB" w:eastAsia="en-GB"/>
              </w:rPr>
              <w:t xml:space="preserve"> </w:t>
            </w:r>
          </w:p>
        </w:tc>
        <w:tc>
          <w:tcPr>
            <w:tcW w:w="643" w:type="pct"/>
            <w:shd w:val="clear" w:color="auto" w:fill="0A6EB4"/>
          </w:tcPr>
          <w:p w14:paraId="14252B27" w14:textId="77777777" w:rsidR="00F80C8C" w:rsidRPr="008A2F11" w:rsidRDefault="00F80C8C" w:rsidP="008A2F11">
            <w:pPr>
              <w:spacing w:before="60" w:after="60"/>
              <w:rPr>
                <w:rFonts w:ascii="Open Sans" w:eastAsia="Helvetica" w:hAnsi="Open Sans" w:cs="Open Sans"/>
                <w:b/>
                <w:color w:val="FFFFFF" w:themeColor="background1"/>
                <w:sz w:val="20"/>
                <w:szCs w:val="20"/>
                <w:lang w:val="en-GB" w:eastAsia="en-GB"/>
              </w:rPr>
            </w:pPr>
            <w:r w:rsidRPr="008A2F11">
              <w:rPr>
                <w:rFonts w:ascii="Open Sans" w:eastAsia="Helvetica" w:hAnsi="Open Sans" w:cs="Open Sans"/>
                <w:b/>
                <w:color w:val="FFFFFF" w:themeColor="background1"/>
                <w:sz w:val="20"/>
                <w:szCs w:val="20"/>
                <w:lang w:val="en-GB" w:eastAsia="en-GB"/>
              </w:rPr>
              <w:t>What</w:t>
            </w:r>
          </w:p>
          <w:p w14:paraId="70F541B8" w14:textId="0D2E48AE" w:rsidR="00F80C8C" w:rsidRPr="008A2F11" w:rsidRDefault="00F80C8C" w:rsidP="008A2F11">
            <w:pPr>
              <w:spacing w:before="60" w:after="60"/>
              <w:rPr>
                <w:rFonts w:ascii="Open Sans" w:eastAsia="Helvetica" w:hAnsi="Open Sans" w:cs="Open Sans"/>
                <w:b/>
                <w:color w:val="FFFFFF" w:themeColor="background1"/>
                <w:sz w:val="20"/>
                <w:szCs w:val="20"/>
                <w:lang w:val="en-GB" w:eastAsia="en-GB"/>
              </w:rPr>
            </w:pPr>
            <w:r w:rsidRPr="008A2F11">
              <w:rPr>
                <w:rFonts w:ascii="Open Sans" w:eastAsia="Helvetica" w:hAnsi="Open Sans" w:cs="Open Sans"/>
                <w:color w:val="FFFFFF" w:themeColor="background1"/>
                <w:sz w:val="20"/>
                <w:szCs w:val="20"/>
                <w:lang w:val="en-GB" w:eastAsia="en-GB"/>
              </w:rPr>
              <w:t>Product</w:t>
            </w:r>
          </w:p>
        </w:tc>
        <w:tc>
          <w:tcPr>
            <w:tcW w:w="1083" w:type="pct"/>
            <w:shd w:val="clear" w:color="auto" w:fill="0A6EB4"/>
          </w:tcPr>
          <w:p w14:paraId="0BE725C9" w14:textId="77777777" w:rsidR="00F80C8C" w:rsidRPr="008A2F11" w:rsidRDefault="00F80C8C" w:rsidP="008A2F11">
            <w:pPr>
              <w:spacing w:before="60" w:after="60"/>
              <w:rPr>
                <w:rFonts w:ascii="Open Sans" w:eastAsia="Helvetica" w:hAnsi="Open Sans" w:cs="Open Sans"/>
                <w:b/>
                <w:color w:val="FFFFFF" w:themeColor="background1"/>
                <w:sz w:val="20"/>
                <w:szCs w:val="20"/>
                <w:lang w:val="en-GB" w:eastAsia="en-GB"/>
              </w:rPr>
            </w:pPr>
            <w:r w:rsidRPr="008A2F11">
              <w:rPr>
                <w:rFonts w:ascii="Open Sans" w:eastAsia="Helvetica" w:hAnsi="Open Sans" w:cs="Open Sans"/>
                <w:b/>
                <w:color w:val="FFFFFF" w:themeColor="background1"/>
                <w:sz w:val="20"/>
                <w:szCs w:val="20"/>
                <w:lang w:val="en-GB" w:eastAsia="en-GB"/>
              </w:rPr>
              <w:t>To whom</w:t>
            </w:r>
          </w:p>
          <w:p w14:paraId="3DA13FE6" w14:textId="77777777" w:rsidR="00F80C8C" w:rsidRPr="008A2F11" w:rsidRDefault="00F80C8C" w:rsidP="008A2F11">
            <w:pPr>
              <w:spacing w:before="60" w:after="60"/>
              <w:rPr>
                <w:rFonts w:ascii="Open Sans" w:eastAsia="Helvetica" w:hAnsi="Open Sans" w:cs="Open Sans"/>
                <w:bCs/>
                <w:color w:val="FFFFFF" w:themeColor="background1"/>
                <w:sz w:val="20"/>
                <w:szCs w:val="20"/>
                <w:lang w:val="en-GB" w:eastAsia="en-GB"/>
              </w:rPr>
            </w:pPr>
            <w:r w:rsidRPr="008A2F11">
              <w:rPr>
                <w:rFonts w:ascii="Open Sans" w:eastAsia="Helvetica" w:hAnsi="Open Sans" w:cs="Open Sans"/>
                <w:bCs/>
                <w:color w:val="FFFFFF" w:themeColor="background1"/>
                <w:sz w:val="20"/>
                <w:szCs w:val="20"/>
                <w:lang w:val="en-GB" w:eastAsia="en-GB"/>
              </w:rPr>
              <w:t>Target audience</w:t>
            </w:r>
          </w:p>
        </w:tc>
        <w:tc>
          <w:tcPr>
            <w:tcW w:w="647" w:type="pct"/>
            <w:shd w:val="clear" w:color="auto" w:fill="0A6EB4"/>
          </w:tcPr>
          <w:p w14:paraId="6E1D3704" w14:textId="77777777" w:rsidR="00F80C8C" w:rsidRPr="008A2F11" w:rsidRDefault="00F80C8C" w:rsidP="008A2F11">
            <w:pPr>
              <w:spacing w:before="60" w:after="60"/>
              <w:rPr>
                <w:rFonts w:ascii="Open Sans" w:eastAsia="Helvetica" w:hAnsi="Open Sans" w:cs="Open Sans"/>
                <w:b/>
                <w:color w:val="FFFFFF" w:themeColor="background1"/>
                <w:sz w:val="20"/>
                <w:szCs w:val="20"/>
                <w:lang w:val="en-GB" w:eastAsia="en-GB"/>
              </w:rPr>
            </w:pPr>
            <w:r w:rsidRPr="008A2F11">
              <w:rPr>
                <w:rFonts w:ascii="Open Sans" w:eastAsia="Helvetica" w:hAnsi="Open Sans" w:cs="Open Sans"/>
                <w:b/>
                <w:color w:val="FFFFFF" w:themeColor="background1"/>
                <w:sz w:val="20"/>
                <w:szCs w:val="20"/>
                <w:lang w:val="en-GB" w:eastAsia="en-GB"/>
              </w:rPr>
              <w:t>From whom</w:t>
            </w:r>
          </w:p>
          <w:p w14:paraId="71D473D6" w14:textId="77777777" w:rsidR="00F80C8C" w:rsidRPr="008A2F11" w:rsidRDefault="00F80C8C" w:rsidP="008A2F11">
            <w:pPr>
              <w:spacing w:before="60" w:after="60"/>
              <w:rPr>
                <w:rFonts w:ascii="Open Sans" w:eastAsia="Helvetica" w:hAnsi="Open Sans" w:cs="Open Sans"/>
                <w:bCs/>
                <w:color w:val="FFFFFF" w:themeColor="background1"/>
                <w:sz w:val="20"/>
                <w:szCs w:val="20"/>
                <w:lang w:val="en-GB" w:eastAsia="en-GB"/>
              </w:rPr>
            </w:pPr>
            <w:r w:rsidRPr="008A2F11">
              <w:rPr>
                <w:rFonts w:ascii="Open Sans" w:eastAsia="Helvetica" w:hAnsi="Open Sans" w:cs="Open Sans"/>
                <w:bCs/>
                <w:color w:val="FFFFFF" w:themeColor="background1"/>
                <w:sz w:val="20"/>
                <w:szCs w:val="20"/>
                <w:lang w:val="en-GB" w:eastAsia="en-GB"/>
              </w:rPr>
              <w:t>Creator lead</w:t>
            </w:r>
          </w:p>
        </w:tc>
        <w:tc>
          <w:tcPr>
            <w:tcW w:w="704" w:type="pct"/>
            <w:shd w:val="clear" w:color="auto" w:fill="0A6EB4"/>
          </w:tcPr>
          <w:p w14:paraId="7E6CBB6B" w14:textId="77777777" w:rsidR="00F80C8C" w:rsidRPr="008A2F11" w:rsidRDefault="00F80C8C" w:rsidP="008A2F11">
            <w:pPr>
              <w:spacing w:before="60" w:after="60"/>
              <w:rPr>
                <w:rFonts w:ascii="Open Sans" w:eastAsia="Helvetica" w:hAnsi="Open Sans" w:cs="Open Sans"/>
                <w:b/>
                <w:color w:val="FFFFFF" w:themeColor="background1"/>
                <w:sz w:val="20"/>
                <w:szCs w:val="20"/>
                <w:lang w:val="en-GB" w:eastAsia="en-GB"/>
              </w:rPr>
            </w:pPr>
            <w:r w:rsidRPr="008A2F11">
              <w:rPr>
                <w:rFonts w:ascii="Open Sans" w:eastAsia="Helvetica" w:hAnsi="Open Sans" w:cs="Open Sans"/>
                <w:b/>
                <w:color w:val="FFFFFF" w:themeColor="background1"/>
                <w:sz w:val="20"/>
                <w:szCs w:val="20"/>
                <w:lang w:val="en-GB" w:eastAsia="en-GB"/>
              </w:rPr>
              <w:t xml:space="preserve">How </w:t>
            </w:r>
          </w:p>
          <w:p w14:paraId="2C5F009E" w14:textId="77777777" w:rsidR="00F80C8C" w:rsidRPr="008A2F11" w:rsidRDefault="00F80C8C" w:rsidP="008A2F11">
            <w:pPr>
              <w:spacing w:before="60" w:after="60"/>
              <w:rPr>
                <w:rFonts w:ascii="Open Sans" w:eastAsia="Helvetica" w:hAnsi="Open Sans" w:cs="Open Sans"/>
                <w:b/>
                <w:color w:val="FFFFFF" w:themeColor="background1"/>
                <w:sz w:val="20"/>
                <w:szCs w:val="20"/>
                <w:lang w:val="en-GB" w:eastAsia="en-GB"/>
              </w:rPr>
            </w:pPr>
            <w:r w:rsidRPr="008A2F11">
              <w:rPr>
                <w:rFonts w:ascii="Open Sans" w:eastAsia="Helvetica" w:hAnsi="Open Sans" w:cs="Open Sans"/>
                <w:bCs/>
                <w:color w:val="FFFFFF" w:themeColor="background1"/>
                <w:sz w:val="20"/>
                <w:szCs w:val="20"/>
                <w:lang w:val="en-GB" w:eastAsia="en-GB"/>
              </w:rPr>
              <w:t>Communication channel</w:t>
            </w:r>
          </w:p>
        </w:tc>
        <w:tc>
          <w:tcPr>
            <w:tcW w:w="1350" w:type="pct"/>
            <w:shd w:val="clear" w:color="auto" w:fill="0A6EB4"/>
          </w:tcPr>
          <w:p w14:paraId="53A773E8" w14:textId="77777777" w:rsidR="00F80C8C" w:rsidRPr="008A2F11" w:rsidRDefault="00F80C8C" w:rsidP="008A2F11">
            <w:pPr>
              <w:spacing w:before="60" w:after="60"/>
              <w:rPr>
                <w:rFonts w:ascii="Open Sans" w:eastAsia="Helvetica" w:hAnsi="Open Sans" w:cs="Open Sans"/>
                <w:b/>
                <w:color w:val="FFFFFF" w:themeColor="background1"/>
                <w:sz w:val="20"/>
                <w:szCs w:val="20"/>
                <w:lang w:val="en-GB" w:eastAsia="en-GB"/>
              </w:rPr>
            </w:pPr>
            <w:r w:rsidRPr="008A2F11">
              <w:rPr>
                <w:rFonts w:ascii="Open Sans" w:eastAsia="Helvetica" w:hAnsi="Open Sans" w:cs="Open Sans"/>
                <w:b/>
                <w:color w:val="FFFFFF" w:themeColor="background1"/>
                <w:sz w:val="20"/>
                <w:szCs w:val="20"/>
                <w:lang w:val="en-GB" w:eastAsia="en-GB"/>
              </w:rPr>
              <w:t>Why</w:t>
            </w:r>
          </w:p>
          <w:p w14:paraId="5A166232" w14:textId="77777777" w:rsidR="00F80C8C" w:rsidRPr="008A2F11" w:rsidRDefault="00F80C8C" w:rsidP="008A2F11">
            <w:pPr>
              <w:spacing w:before="60" w:after="60"/>
              <w:rPr>
                <w:rFonts w:ascii="Open Sans" w:eastAsia="Helvetica" w:hAnsi="Open Sans" w:cs="Open Sans"/>
                <w:bCs/>
                <w:color w:val="FFFFFF" w:themeColor="background1"/>
                <w:sz w:val="20"/>
                <w:szCs w:val="20"/>
                <w:lang w:val="en-GB" w:eastAsia="en-GB"/>
              </w:rPr>
            </w:pPr>
            <w:r w:rsidRPr="008A2F11">
              <w:rPr>
                <w:rFonts w:ascii="Open Sans" w:eastAsia="Helvetica" w:hAnsi="Open Sans" w:cs="Open Sans"/>
                <w:bCs/>
                <w:color w:val="FFFFFF" w:themeColor="background1"/>
                <w:sz w:val="20"/>
                <w:szCs w:val="20"/>
                <w:lang w:val="en-GB" w:eastAsia="en-GB"/>
              </w:rPr>
              <w:t>Communication purpose</w:t>
            </w:r>
          </w:p>
        </w:tc>
      </w:tr>
      <w:tr w:rsidR="00F80C8C" w:rsidRPr="008A2F11" w14:paraId="388C528E" w14:textId="77777777" w:rsidTr="008A2F11">
        <w:trPr>
          <w:trHeight w:val="48"/>
        </w:trPr>
        <w:tc>
          <w:tcPr>
            <w:tcW w:w="573" w:type="pct"/>
            <w:vMerge w:val="restart"/>
            <w:shd w:val="clear" w:color="auto" w:fill="F2F2F2" w:themeFill="background1" w:themeFillShade="F2"/>
          </w:tcPr>
          <w:p w14:paraId="1730F646" w14:textId="77777777" w:rsidR="00F80C8C" w:rsidRPr="008A2F11" w:rsidRDefault="00F80C8C" w:rsidP="008A2F11">
            <w:pPr>
              <w:spacing w:before="60" w:after="60"/>
              <w:rPr>
                <w:rFonts w:ascii="Open Sans" w:hAnsi="Open Sans" w:cs="Open Sans"/>
                <w:b/>
                <w:bCs/>
                <w:sz w:val="20"/>
                <w:szCs w:val="20"/>
              </w:rPr>
            </w:pPr>
            <w:r w:rsidRPr="008A2F11">
              <w:rPr>
                <w:rFonts w:ascii="Open Sans" w:hAnsi="Open Sans" w:cs="Open Sans"/>
                <w:b/>
                <w:bCs/>
                <w:sz w:val="20"/>
                <w:szCs w:val="20"/>
              </w:rPr>
              <w:t>Preparation</w:t>
            </w:r>
          </w:p>
        </w:tc>
        <w:tc>
          <w:tcPr>
            <w:tcW w:w="643" w:type="pct"/>
          </w:tcPr>
          <w:p w14:paraId="4C64A250"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Draft TOR</w:t>
            </w:r>
          </w:p>
        </w:tc>
        <w:tc>
          <w:tcPr>
            <w:tcW w:w="1083" w:type="pct"/>
          </w:tcPr>
          <w:p w14:paraId="4BB3AA75"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 xml:space="preserve">Evaluation Reference Group </w:t>
            </w:r>
          </w:p>
        </w:tc>
        <w:tc>
          <w:tcPr>
            <w:tcW w:w="647" w:type="pct"/>
          </w:tcPr>
          <w:p w14:paraId="469F2AB6"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 xml:space="preserve">Evaluation manager </w:t>
            </w:r>
          </w:p>
        </w:tc>
        <w:tc>
          <w:tcPr>
            <w:tcW w:w="704" w:type="pct"/>
          </w:tcPr>
          <w:p w14:paraId="63366AA5" w14:textId="05E1B8FC" w:rsidR="00F80C8C" w:rsidRPr="008A2F11" w:rsidRDefault="00B10676" w:rsidP="008A2F11">
            <w:pPr>
              <w:spacing w:before="60" w:after="60"/>
              <w:rPr>
                <w:rFonts w:ascii="Open Sans" w:hAnsi="Open Sans" w:cs="Open Sans"/>
                <w:sz w:val="20"/>
                <w:szCs w:val="20"/>
              </w:rPr>
            </w:pPr>
            <w:r w:rsidRPr="008A2F11">
              <w:rPr>
                <w:rFonts w:ascii="Open Sans" w:hAnsi="Open Sans" w:cs="Open Sans"/>
                <w:sz w:val="20"/>
                <w:szCs w:val="20"/>
              </w:rPr>
              <w:t>Email:</w:t>
            </w:r>
            <w:r w:rsidR="00F80C8C" w:rsidRPr="008A2F11">
              <w:rPr>
                <w:rFonts w:ascii="Open Sans" w:hAnsi="Open Sans" w:cs="Open Sans"/>
                <w:sz w:val="20"/>
                <w:szCs w:val="20"/>
              </w:rPr>
              <w:t xml:space="preserve"> ERG meeting if required</w:t>
            </w:r>
          </w:p>
        </w:tc>
        <w:tc>
          <w:tcPr>
            <w:tcW w:w="1350" w:type="pct"/>
          </w:tcPr>
          <w:p w14:paraId="39A636AD" w14:textId="62863CA6"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 xml:space="preserve">To </w:t>
            </w:r>
            <w:r w:rsidR="001D0818" w:rsidRPr="008A2F11">
              <w:rPr>
                <w:rFonts w:ascii="Open Sans" w:hAnsi="Open Sans" w:cs="Open Sans"/>
                <w:sz w:val="20"/>
                <w:szCs w:val="20"/>
              </w:rPr>
              <w:t xml:space="preserve">request </w:t>
            </w:r>
            <w:r w:rsidRPr="008A2F11">
              <w:rPr>
                <w:rFonts w:ascii="Open Sans" w:hAnsi="Open Sans" w:cs="Open Sans"/>
                <w:sz w:val="20"/>
                <w:szCs w:val="20"/>
              </w:rPr>
              <w:t xml:space="preserve">review </w:t>
            </w:r>
            <w:r w:rsidR="001D0818" w:rsidRPr="008A2F11">
              <w:rPr>
                <w:rFonts w:ascii="Open Sans" w:hAnsi="Open Sans" w:cs="Open Sans"/>
                <w:sz w:val="20"/>
                <w:szCs w:val="20"/>
              </w:rPr>
              <w:t xml:space="preserve">of </w:t>
            </w:r>
            <w:r w:rsidRPr="008A2F11">
              <w:rPr>
                <w:rFonts w:ascii="Open Sans" w:hAnsi="Open Sans" w:cs="Open Sans"/>
                <w:sz w:val="20"/>
                <w:szCs w:val="20"/>
              </w:rPr>
              <w:t>and comments on TOR</w:t>
            </w:r>
          </w:p>
        </w:tc>
      </w:tr>
      <w:tr w:rsidR="00F80C8C" w:rsidRPr="008A2F11" w14:paraId="6A58FFC4" w14:textId="77777777" w:rsidTr="008A2F11">
        <w:trPr>
          <w:trHeight w:val="219"/>
        </w:trPr>
        <w:tc>
          <w:tcPr>
            <w:tcW w:w="573" w:type="pct"/>
            <w:vMerge/>
          </w:tcPr>
          <w:p w14:paraId="7A47E4E7" w14:textId="77777777" w:rsidR="00F80C8C" w:rsidRPr="008A2F11" w:rsidRDefault="00F80C8C" w:rsidP="008A2F11">
            <w:pPr>
              <w:spacing w:before="60" w:after="60"/>
              <w:rPr>
                <w:rFonts w:ascii="Open Sans" w:hAnsi="Open Sans" w:cs="Open Sans"/>
                <w:b/>
                <w:bCs/>
                <w:sz w:val="20"/>
                <w:szCs w:val="20"/>
              </w:rPr>
            </w:pPr>
          </w:p>
        </w:tc>
        <w:tc>
          <w:tcPr>
            <w:tcW w:w="643" w:type="pct"/>
          </w:tcPr>
          <w:p w14:paraId="33257186"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Final TOR</w:t>
            </w:r>
          </w:p>
        </w:tc>
        <w:tc>
          <w:tcPr>
            <w:tcW w:w="1083" w:type="pct"/>
          </w:tcPr>
          <w:p w14:paraId="3E80E20B" w14:textId="711999B8"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Evaluation Reference Group</w:t>
            </w:r>
            <w:r w:rsidR="009313D5" w:rsidRPr="008A2F11">
              <w:rPr>
                <w:rFonts w:ascii="Open Sans" w:hAnsi="Open Sans" w:cs="Open Sans"/>
                <w:sz w:val="20"/>
                <w:szCs w:val="20"/>
              </w:rPr>
              <w:t xml:space="preserve">; WFP Management; </w:t>
            </w:r>
            <w:r w:rsidR="000E230B" w:rsidRPr="008A2F11">
              <w:rPr>
                <w:rFonts w:ascii="Open Sans" w:hAnsi="Open Sans" w:cs="Open Sans"/>
                <w:sz w:val="20"/>
                <w:szCs w:val="20"/>
              </w:rPr>
              <w:t>Evaluation community</w:t>
            </w:r>
            <w:r w:rsidR="00645DD8" w:rsidRPr="008A2F11">
              <w:rPr>
                <w:rFonts w:ascii="Open Sans" w:hAnsi="Open Sans" w:cs="Open Sans"/>
                <w:sz w:val="20"/>
                <w:szCs w:val="20"/>
              </w:rPr>
              <w:t>; WFP employees</w:t>
            </w:r>
          </w:p>
        </w:tc>
        <w:tc>
          <w:tcPr>
            <w:tcW w:w="647" w:type="pct"/>
          </w:tcPr>
          <w:p w14:paraId="716C9AF5"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Evaluation manager</w:t>
            </w:r>
          </w:p>
        </w:tc>
        <w:tc>
          <w:tcPr>
            <w:tcW w:w="704" w:type="pct"/>
          </w:tcPr>
          <w:p w14:paraId="6E819679"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Email; WFPgo; WFP.org</w:t>
            </w:r>
          </w:p>
        </w:tc>
        <w:tc>
          <w:tcPr>
            <w:tcW w:w="1350" w:type="pct"/>
          </w:tcPr>
          <w:p w14:paraId="7C768854" w14:textId="7E2B0C2B"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 xml:space="preserve">To inform of the </w:t>
            </w:r>
            <w:r w:rsidR="004D6D1F" w:rsidRPr="008A2F11">
              <w:rPr>
                <w:rFonts w:ascii="Open Sans" w:hAnsi="Open Sans" w:cs="Open Sans"/>
                <w:sz w:val="20"/>
                <w:szCs w:val="20"/>
              </w:rPr>
              <w:t xml:space="preserve">final or agreed upon </w:t>
            </w:r>
            <w:r w:rsidRPr="008A2F11">
              <w:rPr>
                <w:rFonts w:ascii="Open Sans" w:hAnsi="Open Sans" w:cs="Open Sans"/>
                <w:sz w:val="20"/>
                <w:szCs w:val="20"/>
              </w:rPr>
              <w:t>overall plan, purpose, scope and timing of the evaluation</w:t>
            </w:r>
          </w:p>
        </w:tc>
      </w:tr>
      <w:tr w:rsidR="00F80C8C" w:rsidRPr="008A2F11" w14:paraId="73C80F94" w14:textId="77777777" w:rsidTr="008A2F11">
        <w:trPr>
          <w:trHeight w:val="275"/>
        </w:trPr>
        <w:tc>
          <w:tcPr>
            <w:tcW w:w="573" w:type="pct"/>
            <w:vMerge w:val="restart"/>
            <w:shd w:val="clear" w:color="auto" w:fill="F2F2F2" w:themeFill="background1" w:themeFillShade="F2"/>
          </w:tcPr>
          <w:p w14:paraId="7358E8C7" w14:textId="77777777" w:rsidR="00F80C8C" w:rsidRPr="008A2F11" w:rsidRDefault="00F80C8C" w:rsidP="008A2F11">
            <w:pPr>
              <w:spacing w:before="60" w:after="60"/>
              <w:rPr>
                <w:rFonts w:ascii="Open Sans" w:hAnsi="Open Sans" w:cs="Open Sans"/>
                <w:b/>
                <w:bCs/>
                <w:sz w:val="20"/>
                <w:szCs w:val="20"/>
              </w:rPr>
            </w:pPr>
            <w:r w:rsidRPr="008A2F11">
              <w:rPr>
                <w:rFonts w:ascii="Open Sans" w:hAnsi="Open Sans" w:cs="Open Sans"/>
                <w:b/>
                <w:bCs/>
                <w:sz w:val="20"/>
                <w:szCs w:val="20"/>
              </w:rPr>
              <w:t>Inception</w:t>
            </w:r>
          </w:p>
        </w:tc>
        <w:tc>
          <w:tcPr>
            <w:tcW w:w="643" w:type="pct"/>
          </w:tcPr>
          <w:p w14:paraId="34E70DAF"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Draft Inception report</w:t>
            </w:r>
          </w:p>
        </w:tc>
        <w:tc>
          <w:tcPr>
            <w:tcW w:w="1083" w:type="pct"/>
          </w:tcPr>
          <w:p w14:paraId="1F04C1ED"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 xml:space="preserve">Evaluation Reference Group </w:t>
            </w:r>
          </w:p>
        </w:tc>
        <w:tc>
          <w:tcPr>
            <w:tcW w:w="647" w:type="pct"/>
          </w:tcPr>
          <w:p w14:paraId="1490624A"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 xml:space="preserve">Evaluation manager </w:t>
            </w:r>
          </w:p>
        </w:tc>
        <w:tc>
          <w:tcPr>
            <w:tcW w:w="704" w:type="pct"/>
          </w:tcPr>
          <w:p w14:paraId="02176569"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Email</w:t>
            </w:r>
          </w:p>
        </w:tc>
        <w:tc>
          <w:tcPr>
            <w:tcW w:w="1350" w:type="pct"/>
          </w:tcPr>
          <w:p w14:paraId="569A2D48" w14:textId="3AF197E9"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 xml:space="preserve">To </w:t>
            </w:r>
            <w:r w:rsidR="001D0818" w:rsidRPr="008A2F11">
              <w:rPr>
                <w:rFonts w:ascii="Open Sans" w:hAnsi="Open Sans" w:cs="Open Sans"/>
                <w:sz w:val="20"/>
                <w:szCs w:val="20"/>
              </w:rPr>
              <w:t>request</w:t>
            </w:r>
            <w:r w:rsidRPr="008A2F11">
              <w:rPr>
                <w:rFonts w:ascii="Open Sans" w:hAnsi="Open Sans" w:cs="Open Sans"/>
                <w:sz w:val="20"/>
                <w:szCs w:val="20"/>
              </w:rPr>
              <w:t xml:space="preserve"> review </w:t>
            </w:r>
            <w:r w:rsidR="001D0818" w:rsidRPr="008A2F11">
              <w:rPr>
                <w:rFonts w:ascii="Open Sans" w:hAnsi="Open Sans" w:cs="Open Sans"/>
                <w:sz w:val="20"/>
                <w:szCs w:val="20"/>
              </w:rPr>
              <w:t xml:space="preserve">of </w:t>
            </w:r>
            <w:r w:rsidRPr="008A2F11">
              <w:rPr>
                <w:rFonts w:ascii="Open Sans" w:hAnsi="Open Sans" w:cs="Open Sans"/>
                <w:sz w:val="20"/>
                <w:szCs w:val="20"/>
              </w:rPr>
              <w:t>and comments on IR</w:t>
            </w:r>
          </w:p>
        </w:tc>
      </w:tr>
      <w:tr w:rsidR="00F80C8C" w:rsidRPr="008A2F11" w14:paraId="00689653" w14:textId="77777777" w:rsidTr="008A2F11">
        <w:trPr>
          <w:trHeight w:val="521"/>
        </w:trPr>
        <w:tc>
          <w:tcPr>
            <w:tcW w:w="573" w:type="pct"/>
            <w:vMerge/>
          </w:tcPr>
          <w:p w14:paraId="5D0A8B3D" w14:textId="77777777" w:rsidR="00F80C8C" w:rsidRPr="008A2F11" w:rsidRDefault="00F80C8C" w:rsidP="008A2F11">
            <w:pPr>
              <w:spacing w:before="60" w:after="60"/>
              <w:rPr>
                <w:rFonts w:ascii="Open Sans" w:hAnsi="Open Sans" w:cs="Open Sans"/>
                <w:b/>
                <w:bCs/>
                <w:sz w:val="20"/>
                <w:szCs w:val="20"/>
              </w:rPr>
            </w:pPr>
          </w:p>
        </w:tc>
        <w:tc>
          <w:tcPr>
            <w:tcW w:w="643" w:type="pct"/>
          </w:tcPr>
          <w:p w14:paraId="788C8158"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Final Inception Report</w:t>
            </w:r>
          </w:p>
        </w:tc>
        <w:tc>
          <w:tcPr>
            <w:tcW w:w="1083" w:type="pct"/>
          </w:tcPr>
          <w:p w14:paraId="414AF32C" w14:textId="547ED63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Evaluation Reference Group</w:t>
            </w:r>
            <w:r w:rsidR="00645DD8" w:rsidRPr="008A2F11">
              <w:rPr>
                <w:rFonts w:ascii="Open Sans" w:hAnsi="Open Sans" w:cs="Open Sans"/>
                <w:sz w:val="20"/>
                <w:szCs w:val="20"/>
              </w:rPr>
              <w:t>;</w:t>
            </w:r>
            <w:r w:rsidRPr="008A2F11">
              <w:rPr>
                <w:rFonts w:ascii="Open Sans" w:hAnsi="Open Sans" w:cs="Open Sans"/>
                <w:sz w:val="20"/>
                <w:szCs w:val="20"/>
              </w:rPr>
              <w:t xml:space="preserve"> </w:t>
            </w:r>
            <w:r w:rsidR="004D6D1F" w:rsidRPr="008A2F11">
              <w:rPr>
                <w:rFonts w:ascii="Open Sans" w:hAnsi="Open Sans" w:cs="Open Sans"/>
                <w:sz w:val="20"/>
                <w:szCs w:val="20"/>
              </w:rPr>
              <w:t>WFP employees</w:t>
            </w:r>
            <w:r w:rsidR="00645DD8" w:rsidRPr="008A2F11">
              <w:rPr>
                <w:rFonts w:ascii="Open Sans" w:hAnsi="Open Sans" w:cs="Open Sans"/>
                <w:sz w:val="20"/>
                <w:szCs w:val="20"/>
              </w:rPr>
              <w:t>; WFP evaluation cadre</w:t>
            </w:r>
          </w:p>
        </w:tc>
        <w:tc>
          <w:tcPr>
            <w:tcW w:w="647" w:type="pct"/>
          </w:tcPr>
          <w:p w14:paraId="735FAF88"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Evaluation manager</w:t>
            </w:r>
          </w:p>
        </w:tc>
        <w:tc>
          <w:tcPr>
            <w:tcW w:w="704" w:type="pct"/>
          </w:tcPr>
          <w:p w14:paraId="38DDD85D"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Email; WFPgo</w:t>
            </w:r>
          </w:p>
        </w:tc>
        <w:tc>
          <w:tcPr>
            <w:tcW w:w="1350" w:type="pct"/>
          </w:tcPr>
          <w:p w14:paraId="31C22740"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 xml:space="preserve">To inform key stakeholders of the detailed plan for the evaluation, including critical dates and milestones, sites to be visited, stakeholders to be engaged etc. </w:t>
            </w:r>
          </w:p>
        </w:tc>
      </w:tr>
      <w:tr w:rsidR="00F80C8C" w:rsidRPr="008A2F11" w14:paraId="4A1A980F" w14:textId="77777777" w:rsidTr="008A2F11">
        <w:trPr>
          <w:trHeight w:val="219"/>
        </w:trPr>
        <w:tc>
          <w:tcPr>
            <w:tcW w:w="573" w:type="pct"/>
            <w:shd w:val="clear" w:color="auto" w:fill="F2F2F2" w:themeFill="background1" w:themeFillShade="F2"/>
          </w:tcPr>
          <w:p w14:paraId="475B99FC" w14:textId="77777777" w:rsidR="00F80C8C" w:rsidRPr="008A2F11" w:rsidRDefault="00F80C8C" w:rsidP="008A2F11">
            <w:pPr>
              <w:spacing w:before="60" w:after="60"/>
              <w:rPr>
                <w:rFonts w:ascii="Open Sans" w:hAnsi="Open Sans" w:cs="Open Sans"/>
                <w:b/>
                <w:bCs/>
                <w:sz w:val="20"/>
                <w:szCs w:val="20"/>
              </w:rPr>
            </w:pPr>
            <w:r w:rsidRPr="008A2F11">
              <w:rPr>
                <w:rFonts w:ascii="Open Sans" w:hAnsi="Open Sans" w:cs="Open Sans"/>
                <w:b/>
                <w:bCs/>
                <w:sz w:val="20"/>
                <w:szCs w:val="20"/>
              </w:rPr>
              <w:t xml:space="preserve">Data collection </w:t>
            </w:r>
          </w:p>
        </w:tc>
        <w:tc>
          <w:tcPr>
            <w:tcW w:w="643" w:type="pct"/>
          </w:tcPr>
          <w:p w14:paraId="202F3C5B"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Debriefing power-point</w:t>
            </w:r>
          </w:p>
        </w:tc>
        <w:tc>
          <w:tcPr>
            <w:tcW w:w="1083" w:type="pct"/>
          </w:tcPr>
          <w:p w14:paraId="4F2B2ED2" w14:textId="20ECDAEB"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Commissioning office management and programme staff; Evaluation Reference Group</w:t>
            </w:r>
          </w:p>
        </w:tc>
        <w:tc>
          <w:tcPr>
            <w:tcW w:w="647" w:type="pct"/>
          </w:tcPr>
          <w:p w14:paraId="46B01E3B"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Team leader (may be sent to EM who then forwards to the relevant staff)</w:t>
            </w:r>
          </w:p>
        </w:tc>
        <w:tc>
          <w:tcPr>
            <w:tcW w:w="704" w:type="pct"/>
          </w:tcPr>
          <w:p w14:paraId="6D84A582"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Meeting</w:t>
            </w:r>
          </w:p>
        </w:tc>
        <w:tc>
          <w:tcPr>
            <w:tcW w:w="1350" w:type="pct"/>
          </w:tcPr>
          <w:p w14:paraId="14CE5188"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To invite key stakeholders to discuss the preliminary findings</w:t>
            </w:r>
          </w:p>
        </w:tc>
      </w:tr>
      <w:tr w:rsidR="00F80C8C" w:rsidRPr="008A2F11" w14:paraId="0FF25B8E" w14:textId="77777777" w:rsidTr="008A2F11">
        <w:trPr>
          <w:trHeight w:val="219"/>
        </w:trPr>
        <w:tc>
          <w:tcPr>
            <w:tcW w:w="573" w:type="pct"/>
            <w:vMerge w:val="restart"/>
            <w:shd w:val="clear" w:color="auto" w:fill="F2F2F2" w:themeFill="background1" w:themeFillShade="F2"/>
          </w:tcPr>
          <w:p w14:paraId="7948667D" w14:textId="77777777" w:rsidR="00F80C8C" w:rsidRPr="008A2F11" w:rsidRDefault="00F80C8C" w:rsidP="008A2F11">
            <w:pPr>
              <w:spacing w:before="60" w:after="60"/>
              <w:rPr>
                <w:rFonts w:ascii="Open Sans" w:hAnsi="Open Sans" w:cs="Open Sans"/>
                <w:b/>
                <w:bCs/>
                <w:sz w:val="20"/>
                <w:szCs w:val="20"/>
              </w:rPr>
            </w:pPr>
            <w:r w:rsidRPr="008A2F11">
              <w:rPr>
                <w:rFonts w:ascii="Open Sans" w:hAnsi="Open Sans" w:cs="Open Sans"/>
                <w:b/>
                <w:bCs/>
                <w:sz w:val="20"/>
                <w:szCs w:val="20"/>
              </w:rPr>
              <w:t>Reporting</w:t>
            </w:r>
          </w:p>
        </w:tc>
        <w:tc>
          <w:tcPr>
            <w:tcW w:w="643" w:type="pct"/>
          </w:tcPr>
          <w:p w14:paraId="6990D0F4"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Draft Evaluation report</w:t>
            </w:r>
          </w:p>
        </w:tc>
        <w:tc>
          <w:tcPr>
            <w:tcW w:w="1083" w:type="pct"/>
          </w:tcPr>
          <w:p w14:paraId="73AD111B"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Evaluation Reference Group</w:t>
            </w:r>
          </w:p>
        </w:tc>
        <w:tc>
          <w:tcPr>
            <w:tcW w:w="647" w:type="pct"/>
          </w:tcPr>
          <w:p w14:paraId="51762B4C"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Evaluation manager</w:t>
            </w:r>
          </w:p>
        </w:tc>
        <w:tc>
          <w:tcPr>
            <w:tcW w:w="704" w:type="pct"/>
          </w:tcPr>
          <w:p w14:paraId="3D67F16E" w14:textId="77777777"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Email</w:t>
            </w:r>
          </w:p>
        </w:tc>
        <w:tc>
          <w:tcPr>
            <w:tcW w:w="1350" w:type="pct"/>
          </w:tcPr>
          <w:p w14:paraId="57A5D53D" w14:textId="0543F1D5" w:rsidR="00F80C8C" w:rsidRPr="008A2F11" w:rsidRDefault="00F80C8C" w:rsidP="008A2F11">
            <w:pPr>
              <w:spacing w:before="60" w:after="60"/>
              <w:rPr>
                <w:rFonts w:ascii="Open Sans" w:hAnsi="Open Sans" w:cs="Open Sans"/>
                <w:sz w:val="20"/>
                <w:szCs w:val="20"/>
              </w:rPr>
            </w:pPr>
            <w:r w:rsidRPr="008A2F11">
              <w:rPr>
                <w:rFonts w:ascii="Open Sans" w:hAnsi="Open Sans" w:cs="Open Sans"/>
                <w:sz w:val="20"/>
                <w:szCs w:val="20"/>
              </w:rPr>
              <w:t xml:space="preserve">To </w:t>
            </w:r>
            <w:r w:rsidR="001D0818" w:rsidRPr="008A2F11">
              <w:rPr>
                <w:rFonts w:ascii="Open Sans" w:hAnsi="Open Sans" w:cs="Open Sans"/>
                <w:sz w:val="20"/>
                <w:szCs w:val="20"/>
              </w:rPr>
              <w:t>request</w:t>
            </w:r>
            <w:r w:rsidRPr="008A2F11">
              <w:rPr>
                <w:rFonts w:ascii="Open Sans" w:hAnsi="Open Sans" w:cs="Open Sans"/>
                <w:sz w:val="20"/>
                <w:szCs w:val="20"/>
              </w:rPr>
              <w:t xml:space="preserve"> review </w:t>
            </w:r>
            <w:r w:rsidR="001D0818" w:rsidRPr="008A2F11">
              <w:rPr>
                <w:rFonts w:ascii="Open Sans" w:hAnsi="Open Sans" w:cs="Open Sans"/>
                <w:sz w:val="20"/>
                <w:szCs w:val="20"/>
              </w:rPr>
              <w:t xml:space="preserve">of </w:t>
            </w:r>
            <w:r w:rsidRPr="008A2F11">
              <w:rPr>
                <w:rFonts w:ascii="Open Sans" w:hAnsi="Open Sans" w:cs="Open Sans"/>
                <w:sz w:val="20"/>
                <w:szCs w:val="20"/>
              </w:rPr>
              <w:t>and comments on ER</w:t>
            </w:r>
          </w:p>
        </w:tc>
      </w:tr>
      <w:tr w:rsidR="00A5385A" w:rsidRPr="008A2F11" w14:paraId="3A278E56" w14:textId="77777777" w:rsidTr="008A2F11">
        <w:trPr>
          <w:trHeight w:val="219"/>
        </w:trPr>
        <w:tc>
          <w:tcPr>
            <w:tcW w:w="573" w:type="pct"/>
            <w:vMerge/>
          </w:tcPr>
          <w:p w14:paraId="5593FB28" w14:textId="77777777" w:rsidR="00A5385A" w:rsidRPr="008A2F11" w:rsidRDefault="00A5385A" w:rsidP="008A2F11">
            <w:pPr>
              <w:spacing w:before="60" w:after="60"/>
              <w:rPr>
                <w:rFonts w:ascii="Open Sans" w:hAnsi="Open Sans" w:cs="Open Sans"/>
                <w:b/>
                <w:bCs/>
                <w:sz w:val="20"/>
                <w:szCs w:val="20"/>
              </w:rPr>
            </w:pPr>
          </w:p>
        </w:tc>
        <w:tc>
          <w:tcPr>
            <w:tcW w:w="643" w:type="pct"/>
          </w:tcPr>
          <w:p w14:paraId="29171648" w14:textId="1D437A2E"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Validation workshop power-point</w:t>
            </w:r>
            <w:r w:rsidR="00FE4332" w:rsidRPr="008A2F11">
              <w:rPr>
                <w:rFonts w:ascii="Open Sans" w:hAnsi="Open Sans" w:cs="Open Sans"/>
                <w:sz w:val="20"/>
                <w:szCs w:val="20"/>
              </w:rPr>
              <w:t xml:space="preserve"> and visual thinking</w:t>
            </w:r>
            <w:r w:rsidR="00FE4332" w:rsidRPr="008A2F11">
              <w:rPr>
                <w:rStyle w:val="FootnoteReference"/>
                <w:rFonts w:ascii="Open Sans" w:hAnsi="Open Sans" w:cs="Open Sans"/>
                <w:sz w:val="20"/>
                <w:szCs w:val="20"/>
              </w:rPr>
              <w:footnoteReference w:id="2"/>
            </w:r>
          </w:p>
        </w:tc>
        <w:tc>
          <w:tcPr>
            <w:tcW w:w="1083" w:type="pct"/>
          </w:tcPr>
          <w:p w14:paraId="75BE9F72" w14:textId="5F5AD098"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Commissioning office management and programme staff; Evaluation Reference Group; partners</w:t>
            </w:r>
          </w:p>
        </w:tc>
        <w:tc>
          <w:tcPr>
            <w:tcW w:w="647" w:type="pct"/>
          </w:tcPr>
          <w:p w14:paraId="2CF7C9B5" w14:textId="29D4021D"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Evaluation manager and Team Leader</w:t>
            </w:r>
          </w:p>
        </w:tc>
        <w:tc>
          <w:tcPr>
            <w:tcW w:w="704" w:type="pct"/>
          </w:tcPr>
          <w:p w14:paraId="3901F0CF" w14:textId="7F3A0CF1"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Meeting</w:t>
            </w:r>
          </w:p>
        </w:tc>
        <w:tc>
          <w:tcPr>
            <w:tcW w:w="1350" w:type="pct"/>
          </w:tcPr>
          <w:p w14:paraId="1A7FF6B0" w14:textId="5508A5B0"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To discuss preliminary conclusions and recommendations</w:t>
            </w:r>
          </w:p>
        </w:tc>
      </w:tr>
      <w:tr w:rsidR="00A5385A" w:rsidRPr="008A2F11" w14:paraId="7751E5F1" w14:textId="77777777" w:rsidTr="008A2F11">
        <w:trPr>
          <w:trHeight w:val="219"/>
        </w:trPr>
        <w:tc>
          <w:tcPr>
            <w:tcW w:w="573" w:type="pct"/>
            <w:vMerge/>
          </w:tcPr>
          <w:p w14:paraId="5FAF1A9F" w14:textId="77777777" w:rsidR="00A5385A" w:rsidRPr="008A2F11" w:rsidRDefault="00A5385A" w:rsidP="008A2F11">
            <w:pPr>
              <w:spacing w:before="60" w:after="60"/>
              <w:rPr>
                <w:rFonts w:ascii="Open Sans" w:hAnsi="Open Sans" w:cs="Open Sans"/>
                <w:b/>
                <w:bCs/>
                <w:sz w:val="20"/>
                <w:szCs w:val="20"/>
              </w:rPr>
            </w:pPr>
          </w:p>
        </w:tc>
        <w:tc>
          <w:tcPr>
            <w:tcW w:w="643" w:type="pct"/>
          </w:tcPr>
          <w:p w14:paraId="5B9D1CE7"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Final Evaluation report</w:t>
            </w:r>
          </w:p>
        </w:tc>
        <w:tc>
          <w:tcPr>
            <w:tcW w:w="1083" w:type="pct"/>
          </w:tcPr>
          <w:p w14:paraId="356AAD46" w14:textId="6B8DBB54"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 xml:space="preserve">Evaluation Reference Group; WFP Management; donors and partners; Evaluation community; WFP employees; </w:t>
            </w:r>
            <w:proofErr w:type="gramStart"/>
            <w:r w:rsidRPr="008A2F11">
              <w:rPr>
                <w:rFonts w:ascii="Open Sans" w:hAnsi="Open Sans" w:cs="Open Sans"/>
                <w:sz w:val="20"/>
                <w:szCs w:val="20"/>
              </w:rPr>
              <w:t>general public</w:t>
            </w:r>
            <w:proofErr w:type="gramEnd"/>
            <w:r w:rsidRPr="008A2F11">
              <w:rPr>
                <w:rFonts w:ascii="Open Sans" w:hAnsi="Open Sans" w:cs="Open Sans"/>
                <w:sz w:val="20"/>
                <w:szCs w:val="20"/>
              </w:rPr>
              <w:t xml:space="preserve"> </w:t>
            </w:r>
          </w:p>
        </w:tc>
        <w:tc>
          <w:tcPr>
            <w:tcW w:w="647" w:type="pct"/>
          </w:tcPr>
          <w:p w14:paraId="58862AB9"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 xml:space="preserve">Evaluation manager </w:t>
            </w:r>
          </w:p>
        </w:tc>
        <w:tc>
          <w:tcPr>
            <w:tcW w:w="704" w:type="pct"/>
          </w:tcPr>
          <w:p w14:paraId="2E21E24F"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Email; WFPgo; WFP.org; Evaluation Network platforms (e.g. UNEG, ALNAP)</w:t>
            </w:r>
          </w:p>
        </w:tc>
        <w:tc>
          <w:tcPr>
            <w:tcW w:w="1350" w:type="pct"/>
          </w:tcPr>
          <w:p w14:paraId="64F3C823"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To inform key stakeholders of the final main product from the evaluation and make the report available publicly</w:t>
            </w:r>
          </w:p>
        </w:tc>
      </w:tr>
      <w:tr w:rsidR="00A5385A" w:rsidRPr="008A2F11" w14:paraId="7B0ADE67" w14:textId="77777777" w:rsidTr="008A2F11">
        <w:trPr>
          <w:trHeight w:val="219"/>
        </w:trPr>
        <w:tc>
          <w:tcPr>
            <w:tcW w:w="573" w:type="pct"/>
            <w:vMerge w:val="restart"/>
            <w:shd w:val="clear" w:color="auto" w:fill="F2F2F2" w:themeFill="background1" w:themeFillShade="F2"/>
          </w:tcPr>
          <w:p w14:paraId="1BEF38BA" w14:textId="77777777" w:rsidR="00A5385A" w:rsidRPr="008A2F11" w:rsidRDefault="00A5385A" w:rsidP="008A2F11">
            <w:pPr>
              <w:spacing w:before="60" w:after="60"/>
              <w:rPr>
                <w:rFonts w:ascii="Open Sans" w:hAnsi="Open Sans" w:cs="Open Sans"/>
                <w:b/>
                <w:bCs/>
                <w:sz w:val="20"/>
                <w:szCs w:val="20"/>
              </w:rPr>
            </w:pPr>
            <w:r w:rsidRPr="008A2F11">
              <w:rPr>
                <w:rFonts w:ascii="Open Sans" w:hAnsi="Open Sans" w:cs="Open Sans"/>
                <w:b/>
                <w:bCs/>
                <w:sz w:val="20"/>
                <w:szCs w:val="20"/>
              </w:rPr>
              <w:t>Dissemination &amp; Follow-up</w:t>
            </w:r>
          </w:p>
        </w:tc>
        <w:tc>
          <w:tcPr>
            <w:tcW w:w="643" w:type="pct"/>
          </w:tcPr>
          <w:p w14:paraId="435FF9E2"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 xml:space="preserve">Draft Management Response </w:t>
            </w:r>
          </w:p>
        </w:tc>
        <w:tc>
          <w:tcPr>
            <w:tcW w:w="1083" w:type="pct"/>
          </w:tcPr>
          <w:p w14:paraId="5402236C"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Evaluation Reference Group; CO Programme staff; CO M&amp;E staff; Senior Regional Programme Adviser</w:t>
            </w:r>
          </w:p>
        </w:tc>
        <w:tc>
          <w:tcPr>
            <w:tcW w:w="647" w:type="pct"/>
          </w:tcPr>
          <w:p w14:paraId="7115DBA5"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Evaluation manager</w:t>
            </w:r>
          </w:p>
        </w:tc>
        <w:tc>
          <w:tcPr>
            <w:tcW w:w="704" w:type="pct"/>
          </w:tcPr>
          <w:p w14:paraId="6E983AFB"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Email and/or a webinar</w:t>
            </w:r>
          </w:p>
        </w:tc>
        <w:tc>
          <w:tcPr>
            <w:tcW w:w="1350" w:type="pct"/>
          </w:tcPr>
          <w:p w14:paraId="611B9AB4" w14:textId="09117B15"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To discuss the commissioning office’s actions to address the evaluation recommendations and elicit comments</w:t>
            </w:r>
          </w:p>
        </w:tc>
      </w:tr>
      <w:tr w:rsidR="00A5385A" w:rsidRPr="008A2F11" w14:paraId="747C33CA" w14:textId="77777777" w:rsidTr="008A2F11">
        <w:trPr>
          <w:trHeight w:val="260"/>
        </w:trPr>
        <w:tc>
          <w:tcPr>
            <w:tcW w:w="573" w:type="pct"/>
            <w:vMerge/>
          </w:tcPr>
          <w:p w14:paraId="6B030EA6" w14:textId="77777777" w:rsidR="00A5385A" w:rsidRPr="008A2F11" w:rsidRDefault="00A5385A" w:rsidP="008A2F11">
            <w:pPr>
              <w:spacing w:before="60" w:after="60"/>
              <w:rPr>
                <w:rFonts w:ascii="Open Sans" w:hAnsi="Open Sans" w:cs="Open Sans"/>
                <w:sz w:val="20"/>
                <w:szCs w:val="20"/>
              </w:rPr>
            </w:pPr>
          </w:p>
        </w:tc>
        <w:tc>
          <w:tcPr>
            <w:tcW w:w="643" w:type="pct"/>
          </w:tcPr>
          <w:p w14:paraId="6F55F29C"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Final Management Response</w:t>
            </w:r>
          </w:p>
        </w:tc>
        <w:tc>
          <w:tcPr>
            <w:tcW w:w="1083" w:type="pct"/>
          </w:tcPr>
          <w:p w14:paraId="4F4931B3" w14:textId="7634C67D"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 xml:space="preserve">Evaluation Reference Group; WFP Management; WFP employees; </w:t>
            </w:r>
            <w:proofErr w:type="gramStart"/>
            <w:r w:rsidRPr="008A2F11">
              <w:rPr>
                <w:rFonts w:ascii="Open Sans" w:hAnsi="Open Sans" w:cs="Open Sans"/>
                <w:sz w:val="20"/>
                <w:szCs w:val="20"/>
              </w:rPr>
              <w:t>general public</w:t>
            </w:r>
            <w:proofErr w:type="gramEnd"/>
            <w:r w:rsidRPr="008A2F11">
              <w:rPr>
                <w:rFonts w:ascii="Open Sans" w:hAnsi="Open Sans" w:cs="Open Sans"/>
                <w:sz w:val="20"/>
                <w:szCs w:val="20"/>
              </w:rPr>
              <w:t xml:space="preserve"> </w:t>
            </w:r>
          </w:p>
        </w:tc>
        <w:tc>
          <w:tcPr>
            <w:tcW w:w="647" w:type="pct"/>
          </w:tcPr>
          <w:p w14:paraId="46047093"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Evaluation manager</w:t>
            </w:r>
          </w:p>
        </w:tc>
        <w:tc>
          <w:tcPr>
            <w:tcW w:w="704" w:type="pct"/>
          </w:tcPr>
          <w:p w14:paraId="335F9B5C"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 xml:space="preserve">Email; WFPgo; WFP.org; </w:t>
            </w:r>
          </w:p>
        </w:tc>
        <w:tc>
          <w:tcPr>
            <w:tcW w:w="1350" w:type="pct"/>
          </w:tcPr>
          <w:p w14:paraId="75D7D7BC" w14:textId="3275B53E"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 xml:space="preserve">To ensure that all relevant staff are informed of the commitments made on taking actions and make the Management Response </w:t>
            </w:r>
            <w:r w:rsidRPr="008A2F11">
              <w:rPr>
                <w:rFonts w:ascii="Open Sans" w:hAnsi="Open Sans" w:cs="Open Sans"/>
                <w:color w:val="000000" w:themeColor="text1"/>
                <w:sz w:val="20"/>
                <w:szCs w:val="20"/>
              </w:rPr>
              <w:t xml:space="preserve">publicly available </w:t>
            </w:r>
          </w:p>
        </w:tc>
      </w:tr>
      <w:tr w:rsidR="00A5385A" w:rsidRPr="008A2F11" w14:paraId="2D7E270A" w14:textId="77777777" w:rsidTr="001F67CE">
        <w:trPr>
          <w:trHeight w:val="260"/>
        </w:trPr>
        <w:tc>
          <w:tcPr>
            <w:tcW w:w="573" w:type="pct"/>
            <w:vMerge w:val="restart"/>
            <w:shd w:val="clear" w:color="auto" w:fill="F2F2F2" w:themeFill="background1" w:themeFillShade="F2"/>
            <w:vAlign w:val="center"/>
          </w:tcPr>
          <w:p w14:paraId="5BDBCD2F"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b/>
                <w:bCs/>
                <w:sz w:val="20"/>
                <w:szCs w:val="20"/>
              </w:rPr>
              <w:t>Dissemination &amp; Follow-up (Associated Content)</w:t>
            </w:r>
          </w:p>
        </w:tc>
        <w:tc>
          <w:tcPr>
            <w:tcW w:w="643" w:type="pct"/>
            <w:shd w:val="clear" w:color="auto" w:fill="DBF3F9"/>
          </w:tcPr>
          <w:p w14:paraId="1A5B6735"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 xml:space="preserve">Evaluation Brief </w:t>
            </w:r>
          </w:p>
        </w:tc>
        <w:tc>
          <w:tcPr>
            <w:tcW w:w="1083" w:type="pct"/>
            <w:shd w:val="clear" w:color="auto" w:fill="DBF3F9"/>
          </w:tcPr>
          <w:p w14:paraId="3F931BA5" w14:textId="704E7420"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WFP Management; WFP employees; donors and partners; National decision-makers</w:t>
            </w:r>
          </w:p>
        </w:tc>
        <w:tc>
          <w:tcPr>
            <w:tcW w:w="647" w:type="pct"/>
            <w:shd w:val="clear" w:color="auto" w:fill="DBF3F9"/>
          </w:tcPr>
          <w:p w14:paraId="0998560C"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Evaluation manager</w:t>
            </w:r>
          </w:p>
        </w:tc>
        <w:tc>
          <w:tcPr>
            <w:tcW w:w="704" w:type="pct"/>
            <w:shd w:val="clear" w:color="auto" w:fill="DBF3F9"/>
          </w:tcPr>
          <w:p w14:paraId="3429BA51"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WFP.org, WFPgo</w:t>
            </w:r>
          </w:p>
        </w:tc>
        <w:tc>
          <w:tcPr>
            <w:tcW w:w="1350" w:type="pct"/>
            <w:vMerge w:val="restart"/>
            <w:shd w:val="clear" w:color="auto" w:fill="DBF3F9"/>
            <w:vAlign w:val="center"/>
          </w:tcPr>
          <w:p w14:paraId="3FDD727E"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 xml:space="preserve">To disseminate evaluation findings </w:t>
            </w:r>
          </w:p>
        </w:tc>
      </w:tr>
      <w:tr w:rsidR="00A5385A" w:rsidRPr="008A2F11" w14:paraId="397111AC" w14:textId="77777777" w:rsidTr="001F67CE">
        <w:trPr>
          <w:trHeight w:val="260"/>
        </w:trPr>
        <w:tc>
          <w:tcPr>
            <w:tcW w:w="573" w:type="pct"/>
            <w:vMerge/>
          </w:tcPr>
          <w:p w14:paraId="5BAC6740" w14:textId="77777777" w:rsidR="00A5385A" w:rsidRPr="008A2F11" w:rsidRDefault="00A5385A" w:rsidP="008A2F11">
            <w:pPr>
              <w:spacing w:before="60" w:after="60"/>
              <w:rPr>
                <w:rFonts w:ascii="Open Sans" w:hAnsi="Open Sans" w:cs="Open Sans"/>
                <w:sz w:val="20"/>
                <w:szCs w:val="20"/>
              </w:rPr>
            </w:pPr>
          </w:p>
        </w:tc>
        <w:tc>
          <w:tcPr>
            <w:tcW w:w="643" w:type="pct"/>
            <w:shd w:val="clear" w:color="auto" w:fill="DBF3F9"/>
          </w:tcPr>
          <w:p w14:paraId="0001DA12" w14:textId="665F9D30"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Infographics</w:t>
            </w:r>
            <w:r w:rsidRPr="008A2F11">
              <w:rPr>
                <w:rStyle w:val="FootnoteReference"/>
                <w:rFonts w:ascii="Open Sans" w:hAnsi="Open Sans" w:cs="Open Sans"/>
                <w:sz w:val="20"/>
                <w:szCs w:val="20"/>
              </w:rPr>
              <w:footnoteReference w:id="3"/>
            </w:r>
            <w:r w:rsidRPr="008A2F11">
              <w:rPr>
                <w:rFonts w:ascii="Open Sans" w:hAnsi="Open Sans" w:cs="Open Sans"/>
                <w:sz w:val="20"/>
                <w:szCs w:val="20"/>
              </w:rPr>
              <w:t xml:space="preserve">, posters &amp; data </w:t>
            </w:r>
            <w:proofErr w:type="spellStart"/>
            <w:r w:rsidRPr="008A2F11">
              <w:rPr>
                <w:rFonts w:ascii="Open Sans" w:hAnsi="Open Sans" w:cs="Open Sans"/>
                <w:sz w:val="20"/>
                <w:szCs w:val="20"/>
              </w:rPr>
              <w:t>visualisation</w:t>
            </w:r>
            <w:proofErr w:type="spellEnd"/>
            <w:r w:rsidRPr="008A2F11">
              <w:rPr>
                <w:rStyle w:val="FootnoteReference"/>
                <w:rFonts w:ascii="Open Sans" w:hAnsi="Open Sans" w:cs="Open Sans"/>
                <w:sz w:val="20"/>
                <w:szCs w:val="20"/>
              </w:rPr>
              <w:footnoteReference w:id="4"/>
            </w:r>
          </w:p>
        </w:tc>
        <w:tc>
          <w:tcPr>
            <w:tcW w:w="1083" w:type="pct"/>
            <w:vMerge w:val="restart"/>
            <w:shd w:val="clear" w:color="auto" w:fill="DBF3F9"/>
            <w:vAlign w:val="center"/>
          </w:tcPr>
          <w:p w14:paraId="62179384" w14:textId="73EEE3E5"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Donors and partners; Evaluation community; National decision-makers; Affected populations, beneficiaries and communities; General public</w:t>
            </w:r>
          </w:p>
        </w:tc>
        <w:tc>
          <w:tcPr>
            <w:tcW w:w="647" w:type="pct"/>
            <w:vMerge w:val="restart"/>
            <w:shd w:val="clear" w:color="auto" w:fill="DBF3F9"/>
          </w:tcPr>
          <w:p w14:paraId="3D832AE3" w14:textId="7F7867EA"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Evaluation Team; OEV/R</w:t>
            </w:r>
            <w:r w:rsidR="001621D2" w:rsidRPr="008A2F11">
              <w:rPr>
                <w:rFonts w:ascii="Open Sans" w:hAnsi="Open Sans" w:cs="Open Sans"/>
                <w:sz w:val="20"/>
                <w:szCs w:val="20"/>
              </w:rPr>
              <w:t>O</w:t>
            </w:r>
            <w:r w:rsidRPr="008A2F11">
              <w:rPr>
                <w:rFonts w:ascii="Open Sans" w:hAnsi="Open Sans" w:cs="Open Sans"/>
                <w:sz w:val="20"/>
                <w:szCs w:val="20"/>
              </w:rPr>
              <w:t>/CO Communications/ KM</w:t>
            </w:r>
            <w:r w:rsidR="59A50E7D" w:rsidRPr="008A2F11">
              <w:rPr>
                <w:rFonts w:ascii="Open Sans" w:hAnsi="Open Sans" w:cs="Open Sans"/>
                <w:sz w:val="20"/>
                <w:szCs w:val="20"/>
              </w:rPr>
              <w:t>/Use</w:t>
            </w:r>
            <w:r w:rsidRPr="008A2F11">
              <w:rPr>
                <w:rFonts w:ascii="Open Sans" w:hAnsi="Open Sans" w:cs="Open Sans"/>
                <w:sz w:val="20"/>
                <w:szCs w:val="20"/>
              </w:rPr>
              <w:t xml:space="preserve"> unit</w:t>
            </w:r>
          </w:p>
        </w:tc>
        <w:tc>
          <w:tcPr>
            <w:tcW w:w="704" w:type="pct"/>
            <w:vMerge w:val="restart"/>
            <w:shd w:val="clear" w:color="auto" w:fill="DBF3F9"/>
            <w:vAlign w:val="center"/>
          </w:tcPr>
          <w:p w14:paraId="6C11186F" w14:textId="13C5AB76"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 xml:space="preserve">WFP.org, WFPgo; Evaluation Network platforms (e.g. UNEG, ALNAP); Newsletter; business card </w:t>
            </w:r>
            <w:proofErr w:type="spellStart"/>
            <w:r w:rsidRPr="008A2F11">
              <w:rPr>
                <w:rFonts w:ascii="Open Sans" w:hAnsi="Open Sans" w:cs="Open Sans"/>
                <w:sz w:val="20"/>
                <w:szCs w:val="20"/>
              </w:rPr>
              <w:t>fo</w:t>
            </w:r>
            <w:proofErr w:type="spellEnd"/>
            <w:r w:rsidRPr="008A2F11">
              <w:rPr>
                <w:rFonts w:ascii="Open Sans" w:hAnsi="Open Sans" w:cs="Open Sans"/>
                <w:sz w:val="20"/>
                <w:szCs w:val="20"/>
              </w:rPr>
              <w:t xml:space="preserve"> event; radio programmes; theater/drama, town-hall meetings; exhibition space</w:t>
            </w:r>
          </w:p>
        </w:tc>
        <w:tc>
          <w:tcPr>
            <w:tcW w:w="1350" w:type="pct"/>
            <w:vMerge/>
          </w:tcPr>
          <w:p w14:paraId="66E34F96" w14:textId="77777777" w:rsidR="00A5385A" w:rsidRPr="008A2F11" w:rsidRDefault="00A5385A" w:rsidP="008A2F11">
            <w:pPr>
              <w:spacing w:before="60" w:after="60"/>
              <w:rPr>
                <w:rFonts w:ascii="Open Sans" w:hAnsi="Open Sans" w:cs="Open Sans"/>
                <w:sz w:val="20"/>
                <w:szCs w:val="20"/>
              </w:rPr>
            </w:pPr>
          </w:p>
        </w:tc>
      </w:tr>
      <w:tr w:rsidR="00A5385A" w:rsidRPr="008A2F11" w14:paraId="3604DA2C" w14:textId="77777777" w:rsidTr="001F67CE">
        <w:trPr>
          <w:trHeight w:val="260"/>
        </w:trPr>
        <w:tc>
          <w:tcPr>
            <w:tcW w:w="573" w:type="pct"/>
            <w:vMerge/>
          </w:tcPr>
          <w:p w14:paraId="41BFC7B4" w14:textId="77777777" w:rsidR="00A5385A" w:rsidRPr="008A2F11" w:rsidRDefault="00A5385A" w:rsidP="008A2F11">
            <w:pPr>
              <w:spacing w:before="60" w:after="60"/>
              <w:rPr>
                <w:rFonts w:ascii="Open Sans" w:hAnsi="Open Sans" w:cs="Open Sans"/>
                <w:sz w:val="20"/>
                <w:szCs w:val="20"/>
              </w:rPr>
            </w:pPr>
          </w:p>
        </w:tc>
        <w:tc>
          <w:tcPr>
            <w:tcW w:w="643" w:type="pct"/>
            <w:shd w:val="clear" w:color="auto" w:fill="DBF3F9"/>
          </w:tcPr>
          <w:p w14:paraId="755D2485" w14:textId="4C64D9A9"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Video</w:t>
            </w:r>
            <w:r w:rsidRPr="008A2F11">
              <w:rPr>
                <w:rStyle w:val="FootnoteReference"/>
                <w:rFonts w:ascii="Open Sans" w:hAnsi="Open Sans" w:cs="Open Sans"/>
                <w:sz w:val="20"/>
                <w:szCs w:val="20"/>
              </w:rPr>
              <w:footnoteReference w:id="5"/>
            </w:r>
            <w:r w:rsidRPr="008A2F11">
              <w:rPr>
                <w:rFonts w:ascii="Open Sans" w:hAnsi="Open Sans" w:cs="Open Sans"/>
                <w:sz w:val="20"/>
                <w:szCs w:val="20"/>
              </w:rPr>
              <w:t xml:space="preserve"> </w:t>
            </w:r>
          </w:p>
        </w:tc>
        <w:tc>
          <w:tcPr>
            <w:tcW w:w="1083" w:type="pct"/>
            <w:vMerge/>
          </w:tcPr>
          <w:p w14:paraId="114F043F" w14:textId="77777777" w:rsidR="00A5385A" w:rsidRPr="008A2F11" w:rsidRDefault="00A5385A" w:rsidP="008A2F11">
            <w:pPr>
              <w:spacing w:before="60" w:after="60"/>
              <w:rPr>
                <w:rFonts w:ascii="Open Sans" w:hAnsi="Open Sans" w:cs="Open Sans"/>
                <w:sz w:val="20"/>
                <w:szCs w:val="20"/>
              </w:rPr>
            </w:pPr>
          </w:p>
        </w:tc>
        <w:tc>
          <w:tcPr>
            <w:tcW w:w="647" w:type="pct"/>
            <w:vMerge/>
          </w:tcPr>
          <w:p w14:paraId="1F62972A" w14:textId="77777777" w:rsidR="00A5385A" w:rsidRPr="008A2F11" w:rsidRDefault="00A5385A" w:rsidP="008A2F11">
            <w:pPr>
              <w:spacing w:before="60" w:after="60"/>
              <w:rPr>
                <w:rFonts w:ascii="Open Sans" w:hAnsi="Open Sans" w:cs="Open Sans"/>
                <w:sz w:val="20"/>
                <w:szCs w:val="20"/>
              </w:rPr>
            </w:pPr>
          </w:p>
        </w:tc>
        <w:tc>
          <w:tcPr>
            <w:tcW w:w="704" w:type="pct"/>
            <w:vMerge/>
          </w:tcPr>
          <w:p w14:paraId="244DFB87" w14:textId="77777777" w:rsidR="00A5385A" w:rsidRPr="008A2F11" w:rsidRDefault="00A5385A" w:rsidP="008A2F11">
            <w:pPr>
              <w:spacing w:before="60" w:after="60"/>
              <w:rPr>
                <w:rFonts w:ascii="Open Sans" w:hAnsi="Open Sans" w:cs="Open Sans"/>
                <w:sz w:val="20"/>
                <w:szCs w:val="20"/>
              </w:rPr>
            </w:pPr>
          </w:p>
        </w:tc>
        <w:tc>
          <w:tcPr>
            <w:tcW w:w="1350" w:type="pct"/>
            <w:vMerge/>
          </w:tcPr>
          <w:p w14:paraId="5EB738A4" w14:textId="77777777" w:rsidR="00A5385A" w:rsidRPr="008A2F11" w:rsidRDefault="00A5385A" w:rsidP="008A2F11">
            <w:pPr>
              <w:spacing w:before="60" w:after="60"/>
              <w:rPr>
                <w:rFonts w:ascii="Open Sans" w:hAnsi="Open Sans" w:cs="Open Sans"/>
                <w:sz w:val="20"/>
                <w:szCs w:val="20"/>
              </w:rPr>
            </w:pPr>
          </w:p>
        </w:tc>
      </w:tr>
      <w:tr w:rsidR="00A5385A" w:rsidRPr="008A2F11" w14:paraId="508AE8DD" w14:textId="77777777" w:rsidTr="001F67CE">
        <w:trPr>
          <w:trHeight w:val="260"/>
        </w:trPr>
        <w:tc>
          <w:tcPr>
            <w:tcW w:w="573" w:type="pct"/>
            <w:vMerge/>
          </w:tcPr>
          <w:p w14:paraId="7332A7B8" w14:textId="77777777" w:rsidR="00A5385A" w:rsidRPr="008A2F11" w:rsidRDefault="00A5385A" w:rsidP="008A2F11">
            <w:pPr>
              <w:spacing w:before="60" w:after="60"/>
              <w:rPr>
                <w:rFonts w:ascii="Open Sans" w:hAnsi="Open Sans" w:cs="Open Sans"/>
                <w:sz w:val="20"/>
                <w:szCs w:val="20"/>
              </w:rPr>
            </w:pPr>
          </w:p>
        </w:tc>
        <w:tc>
          <w:tcPr>
            <w:tcW w:w="643" w:type="pct"/>
            <w:shd w:val="clear" w:color="auto" w:fill="DBF3F9"/>
          </w:tcPr>
          <w:p w14:paraId="79592099" w14:textId="60F009C5"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Blog, lessons learned papers, tailored briefs, summaries of findings</w:t>
            </w:r>
          </w:p>
        </w:tc>
        <w:tc>
          <w:tcPr>
            <w:tcW w:w="1083" w:type="pct"/>
            <w:vMerge/>
          </w:tcPr>
          <w:p w14:paraId="6B447701" w14:textId="77777777" w:rsidR="00A5385A" w:rsidRPr="008A2F11" w:rsidRDefault="00A5385A" w:rsidP="008A2F11">
            <w:pPr>
              <w:spacing w:before="60" w:after="60"/>
              <w:rPr>
                <w:rFonts w:ascii="Open Sans" w:hAnsi="Open Sans" w:cs="Open Sans"/>
                <w:sz w:val="20"/>
                <w:szCs w:val="20"/>
              </w:rPr>
            </w:pPr>
          </w:p>
        </w:tc>
        <w:tc>
          <w:tcPr>
            <w:tcW w:w="647" w:type="pct"/>
            <w:shd w:val="clear" w:color="auto" w:fill="DBF3F9"/>
          </w:tcPr>
          <w:p w14:paraId="3C965115" w14:textId="77777777" w:rsidR="00A5385A" w:rsidRPr="008A2F11" w:rsidRDefault="00A5385A" w:rsidP="008A2F11">
            <w:pPr>
              <w:spacing w:before="60" w:after="60"/>
              <w:rPr>
                <w:rFonts w:ascii="Open Sans" w:hAnsi="Open Sans" w:cs="Open Sans"/>
                <w:sz w:val="20"/>
                <w:szCs w:val="20"/>
              </w:rPr>
            </w:pPr>
            <w:r w:rsidRPr="008A2F11">
              <w:rPr>
                <w:rFonts w:ascii="Open Sans" w:hAnsi="Open Sans" w:cs="Open Sans"/>
                <w:sz w:val="20"/>
                <w:szCs w:val="20"/>
              </w:rPr>
              <w:t>Evaluation manager</w:t>
            </w:r>
          </w:p>
        </w:tc>
        <w:tc>
          <w:tcPr>
            <w:tcW w:w="704" w:type="pct"/>
            <w:vMerge/>
          </w:tcPr>
          <w:p w14:paraId="6DB165DF" w14:textId="77777777" w:rsidR="00A5385A" w:rsidRPr="008A2F11" w:rsidRDefault="00A5385A" w:rsidP="008A2F11">
            <w:pPr>
              <w:spacing w:before="60" w:after="60"/>
              <w:rPr>
                <w:rFonts w:ascii="Open Sans" w:hAnsi="Open Sans" w:cs="Open Sans"/>
                <w:sz w:val="20"/>
                <w:szCs w:val="20"/>
              </w:rPr>
            </w:pPr>
          </w:p>
        </w:tc>
        <w:tc>
          <w:tcPr>
            <w:tcW w:w="1350" w:type="pct"/>
            <w:vMerge/>
          </w:tcPr>
          <w:p w14:paraId="499E14A5" w14:textId="77777777" w:rsidR="00A5385A" w:rsidRPr="008A2F11" w:rsidRDefault="00A5385A" w:rsidP="008A2F11">
            <w:pPr>
              <w:spacing w:before="60" w:after="60"/>
              <w:rPr>
                <w:rFonts w:ascii="Open Sans" w:hAnsi="Open Sans" w:cs="Open Sans"/>
                <w:sz w:val="20"/>
                <w:szCs w:val="20"/>
              </w:rPr>
            </w:pPr>
          </w:p>
        </w:tc>
      </w:tr>
    </w:tbl>
    <w:p w14:paraId="3A7C3262" w14:textId="7B46BEF4" w:rsidR="00F80C8C" w:rsidRPr="008A2F11" w:rsidRDefault="008D197E" w:rsidP="008A2F11">
      <w:pPr>
        <w:pStyle w:val="ListParagraph"/>
        <w:numPr>
          <w:ilvl w:val="0"/>
          <w:numId w:val="59"/>
        </w:numPr>
        <w:spacing w:after="0" w:line="240" w:lineRule="auto"/>
        <w:ind w:left="357" w:hanging="357"/>
        <w:textAlignment w:val="baseline"/>
        <w:rPr>
          <w:rFonts w:ascii="Open Sans" w:hAnsi="Open Sans" w:cs="Open Sans"/>
          <w:b/>
          <w:color w:val="0A6EB4"/>
          <w:sz w:val="32"/>
          <w:lang w:val="en-GB"/>
        </w:rPr>
      </w:pPr>
      <w:bookmarkStart w:id="3" w:name="_Ref56605651"/>
      <w:r w:rsidRPr="008A2F11">
        <w:rPr>
          <w:rFonts w:ascii="Open Sans" w:hAnsi="Open Sans" w:cs="Open Sans"/>
          <w:b/>
          <w:color w:val="0A6EB4"/>
          <w:sz w:val="32"/>
          <w:lang w:val="en-GB"/>
        </w:rPr>
        <w:lastRenderedPageBreak/>
        <w:t>Target audience and communication</w:t>
      </w:r>
      <w:r w:rsidR="004D6D1F" w:rsidRPr="008A2F11">
        <w:rPr>
          <w:rFonts w:ascii="Open Sans" w:hAnsi="Open Sans" w:cs="Open Sans"/>
          <w:b/>
          <w:color w:val="0A6EB4"/>
          <w:sz w:val="32"/>
          <w:lang w:val="en-GB"/>
        </w:rPr>
        <w:t xml:space="preserve"> channels</w:t>
      </w:r>
      <w:r w:rsidRPr="008A2F11">
        <w:rPr>
          <w:rFonts w:ascii="Open Sans" w:hAnsi="Open Sans" w:cs="Open Sans"/>
          <w:b/>
          <w:color w:val="0A6EB4"/>
          <w:sz w:val="32"/>
          <w:lang w:val="en-GB"/>
        </w:rPr>
        <w:t xml:space="preserve"> </w:t>
      </w:r>
      <w:bookmarkEnd w:id="3"/>
    </w:p>
    <w:p w14:paraId="16947F6C" w14:textId="72BFF1A2" w:rsidR="007456EF" w:rsidRPr="008A2F11" w:rsidRDefault="00C0703C" w:rsidP="008A2F11">
      <w:pPr>
        <w:pStyle w:val="BodyCopy"/>
        <w:numPr>
          <w:ilvl w:val="0"/>
          <w:numId w:val="55"/>
        </w:numPr>
        <w:spacing w:before="120" w:after="120" w:line="240" w:lineRule="auto"/>
        <w:rPr>
          <w:rFonts w:ascii="Open Sans" w:hAnsi="Open Sans" w:cs="Open Sans"/>
        </w:rPr>
      </w:pPr>
      <w:r w:rsidRPr="008A2F11">
        <w:rPr>
          <w:rFonts w:ascii="Open Sans" w:hAnsi="Open Sans" w:cs="Open Sans"/>
        </w:rPr>
        <w:t>Th</w:t>
      </w:r>
      <w:r w:rsidR="001B747E" w:rsidRPr="008A2F11">
        <w:rPr>
          <w:rFonts w:ascii="Open Sans" w:hAnsi="Open Sans" w:cs="Open Sans"/>
        </w:rPr>
        <w:t>e Communication and Knowledge Management</w:t>
      </w:r>
      <w:r w:rsidRPr="008A2F11">
        <w:rPr>
          <w:rFonts w:ascii="Open Sans" w:hAnsi="Open Sans" w:cs="Open Sans"/>
        </w:rPr>
        <w:t xml:space="preserve"> plan does not offer a prescriptive guide on how to communicate to different stakeholders identified in the stakeholder analysis. </w:t>
      </w:r>
      <w:r w:rsidR="001B747E" w:rsidRPr="008A2F11">
        <w:rPr>
          <w:rFonts w:ascii="Open Sans" w:hAnsi="Open Sans" w:cs="Open Sans"/>
        </w:rPr>
        <w:t>I</w:t>
      </w:r>
      <w:r w:rsidRPr="008A2F11">
        <w:rPr>
          <w:rFonts w:ascii="Open Sans" w:hAnsi="Open Sans" w:cs="Open Sans"/>
        </w:rPr>
        <w:t>t</w:t>
      </w:r>
      <w:r w:rsidR="001B747E" w:rsidRPr="008A2F11">
        <w:rPr>
          <w:rFonts w:ascii="Open Sans" w:hAnsi="Open Sans" w:cs="Open Sans"/>
        </w:rPr>
        <w:t xml:space="preserve"> rather</w:t>
      </w:r>
      <w:r w:rsidRPr="008A2F11">
        <w:rPr>
          <w:rFonts w:ascii="Open Sans" w:hAnsi="Open Sans" w:cs="Open Sans"/>
        </w:rPr>
        <w:t xml:space="preserve"> focuses </w:t>
      </w:r>
      <w:r w:rsidRPr="008A2F11">
        <w:rPr>
          <w:rFonts w:ascii="Open Sans" w:hAnsi="Open Sans" w:cs="Open Sans"/>
          <w:sz w:val="22"/>
          <w:szCs w:val="22"/>
          <w:lang w:val="en-US"/>
        </w:rPr>
        <w:t>on</w:t>
      </w:r>
      <w:r w:rsidRPr="008A2F11">
        <w:rPr>
          <w:rFonts w:ascii="Open Sans" w:hAnsi="Open Sans" w:cs="Open Sans"/>
        </w:rPr>
        <w:t xml:space="preserve"> </w:t>
      </w:r>
      <w:r w:rsidRPr="008A2F11">
        <w:rPr>
          <w:rFonts w:ascii="Open Sans" w:hAnsi="Open Sans" w:cs="Open Sans"/>
          <w:b/>
          <w:bCs/>
        </w:rPr>
        <w:t xml:space="preserve">creating tailored products </w:t>
      </w:r>
      <w:r w:rsidR="001B747E" w:rsidRPr="008A2F11">
        <w:rPr>
          <w:rFonts w:ascii="Open Sans" w:hAnsi="Open Sans" w:cs="Open Sans"/>
          <w:b/>
          <w:bCs/>
        </w:rPr>
        <w:t>for</w:t>
      </w:r>
      <w:r w:rsidR="006112A0" w:rsidRPr="008A2F11">
        <w:rPr>
          <w:rFonts w:ascii="Open Sans" w:hAnsi="Open Sans" w:cs="Open Sans"/>
          <w:b/>
          <w:bCs/>
        </w:rPr>
        <w:t xml:space="preserve"> different</w:t>
      </w:r>
      <w:r w:rsidRPr="008A2F11">
        <w:rPr>
          <w:rFonts w:ascii="Open Sans" w:hAnsi="Open Sans" w:cs="Open Sans"/>
          <w:b/>
          <w:bCs/>
        </w:rPr>
        <w:t xml:space="preserve"> target audiences</w:t>
      </w:r>
      <w:r w:rsidRPr="008A2F11">
        <w:rPr>
          <w:rFonts w:ascii="Open Sans" w:hAnsi="Open Sans" w:cs="Open Sans"/>
        </w:rPr>
        <w:t xml:space="preserve"> </w:t>
      </w:r>
      <w:r w:rsidRPr="008A2F11">
        <w:rPr>
          <w:rFonts w:ascii="Open Sans" w:hAnsi="Open Sans" w:cs="Open Sans"/>
          <w:b/>
          <w:bCs/>
        </w:rPr>
        <w:t>at key phases of the evaluation</w:t>
      </w:r>
      <w:r w:rsidRPr="008A2F11">
        <w:rPr>
          <w:rFonts w:ascii="Open Sans" w:hAnsi="Open Sans" w:cs="Open Sans"/>
        </w:rPr>
        <w:t xml:space="preserve"> </w:t>
      </w:r>
      <w:proofErr w:type="gramStart"/>
      <w:r w:rsidRPr="008A2F11">
        <w:rPr>
          <w:rFonts w:ascii="Open Sans" w:hAnsi="Open Sans" w:cs="Open Sans"/>
        </w:rPr>
        <w:t>in order to</w:t>
      </w:r>
      <w:proofErr w:type="gramEnd"/>
      <w:r w:rsidRPr="008A2F11">
        <w:rPr>
          <w:rFonts w:ascii="Open Sans" w:hAnsi="Open Sans" w:cs="Open Sans"/>
        </w:rPr>
        <w:t xml:space="preserve"> optimize evaluation use.</w:t>
      </w:r>
    </w:p>
    <w:p w14:paraId="19C36461" w14:textId="56341CCD" w:rsidR="006112A0" w:rsidRPr="008A2F11" w:rsidRDefault="00A5385A" w:rsidP="008A2F11">
      <w:pPr>
        <w:pStyle w:val="BodyCopy"/>
        <w:numPr>
          <w:ilvl w:val="0"/>
          <w:numId w:val="55"/>
        </w:numPr>
        <w:spacing w:before="120" w:after="120" w:line="240" w:lineRule="auto"/>
        <w:rPr>
          <w:rFonts w:ascii="Open Sans" w:hAnsi="Open Sans" w:cs="Open Sans"/>
        </w:rPr>
      </w:pPr>
      <w:r w:rsidRPr="008A2F11">
        <w:rPr>
          <w:rFonts w:ascii="Open Sans" w:hAnsi="Open Sans" w:cs="Open Sans"/>
        </w:rPr>
        <w:t xml:space="preserve">The plan should dedicate attention to developing products and channeling knowledge to audiences identified in the stakeholder analysis, ensuring that communications are tailored and directed to the most relevant audience (figure 1). Particular attention should be paid to direct </w:t>
      </w:r>
      <w:r w:rsidR="006112A0" w:rsidRPr="008A2F11">
        <w:rPr>
          <w:rFonts w:ascii="Open Sans" w:hAnsi="Open Sans" w:cs="Open Sans"/>
        </w:rPr>
        <w:t>users of evaluation evidence, and other stakeholders who may benefit from, have an interest in or be affected by the evaluation findings.</w:t>
      </w:r>
      <w:r w:rsidR="008B18EE" w:rsidRPr="008A2F11">
        <w:rPr>
          <w:rFonts w:ascii="Open Sans" w:hAnsi="Open Sans" w:cs="Open Sans"/>
        </w:rPr>
        <w:t xml:space="preserve"> Annex 2 provides a mapping </w:t>
      </w:r>
      <w:r w:rsidR="008D12ED" w:rsidRPr="008A2F11">
        <w:rPr>
          <w:rFonts w:ascii="Open Sans" w:hAnsi="Open Sans" w:cs="Open Sans"/>
        </w:rPr>
        <w:t>of products and channels to different audiences.</w:t>
      </w:r>
    </w:p>
    <w:p w14:paraId="5A534538" w14:textId="2A9470C3" w:rsidR="00226A4F" w:rsidRPr="008A2F11" w:rsidRDefault="00226A4F" w:rsidP="008A2F11">
      <w:pPr>
        <w:pStyle w:val="BodyCopy"/>
        <w:numPr>
          <w:ilvl w:val="0"/>
          <w:numId w:val="55"/>
        </w:numPr>
        <w:spacing w:before="120" w:after="120" w:line="240" w:lineRule="auto"/>
        <w:rPr>
          <w:rFonts w:ascii="Open Sans" w:eastAsiaTheme="minorHAnsi" w:hAnsi="Open Sans" w:cs="Open Sans"/>
          <w:sz w:val="22"/>
          <w:szCs w:val="22"/>
          <w:lang w:val="en-US" w:eastAsia="en-US"/>
        </w:rPr>
      </w:pPr>
      <w:r w:rsidRPr="008A2F11">
        <w:rPr>
          <w:rFonts w:ascii="Open Sans" w:eastAsiaTheme="minorHAnsi" w:hAnsi="Open Sans" w:cs="Open Sans"/>
          <w:sz w:val="22"/>
          <w:szCs w:val="22"/>
          <w:lang w:val="en-US" w:eastAsia="en-US"/>
        </w:rPr>
        <w:t xml:space="preserve">Through the plan, the evaluation manager should identify and </w:t>
      </w:r>
      <w:proofErr w:type="gramStart"/>
      <w:r w:rsidRPr="008A2F11">
        <w:rPr>
          <w:rFonts w:ascii="Open Sans" w:eastAsiaTheme="minorHAnsi" w:hAnsi="Open Sans" w:cs="Open Sans"/>
          <w:sz w:val="22"/>
          <w:szCs w:val="22"/>
          <w:lang w:val="en-US" w:eastAsia="en-US"/>
        </w:rPr>
        <w:t>plan ahead</w:t>
      </w:r>
      <w:proofErr w:type="gramEnd"/>
      <w:r w:rsidRPr="008A2F11">
        <w:rPr>
          <w:rFonts w:ascii="Open Sans" w:eastAsiaTheme="minorHAnsi" w:hAnsi="Open Sans" w:cs="Open Sans"/>
          <w:sz w:val="22"/>
          <w:szCs w:val="22"/>
          <w:lang w:val="en-US" w:eastAsia="en-US"/>
        </w:rPr>
        <w:t xml:space="preserve"> for key events/</w:t>
      </w:r>
      <w:r w:rsidR="00F80C8C" w:rsidRPr="008A2F11">
        <w:rPr>
          <w:rFonts w:ascii="Open Sans" w:eastAsiaTheme="minorHAnsi" w:hAnsi="Open Sans" w:cs="Open Sans"/>
          <w:sz w:val="22"/>
          <w:szCs w:val="22"/>
          <w:lang w:val="en-US" w:eastAsia="en-US"/>
        </w:rPr>
        <w:t xml:space="preserve"> </w:t>
      </w:r>
      <w:r w:rsidRPr="008A2F11">
        <w:rPr>
          <w:rFonts w:ascii="Open Sans" w:eastAsiaTheme="minorHAnsi" w:hAnsi="Open Sans" w:cs="Open Sans"/>
          <w:sz w:val="22"/>
          <w:szCs w:val="22"/>
          <w:lang w:val="en-US" w:eastAsia="en-US"/>
        </w:rPr>
        <w:t xml:space="preserve">fora where the </w:t>
      </w:r>
      <w:r w:rsidRPr="008A2F11">
        <w:rPr>
          <w:rFonts w:ascii="Open Sans" w:hAnsi="Open Sans" w:cs="Open Sans"/>
          <w:sz w:val="22"/>
          <w:szCs w:val="22"/>
          <w:lang w:val="en-US"/>
        </w:rPr>
        <w:t>evaluation</w:t>
      </w:r>
      <w:r w:rsidRPr="008A2F11">
        <w:rPr>
          <w:rFonts w:ascii="Open Sans" w:eastAsiaTheme="minorHAnsi" w:hAnsi="Open Sans" w:cs="Open Sans"/>
          <w:sz w:val="22"/>
          <w:szCs w:val="22"/>
          <w:lang w:val="en-US" w:eastAsia="en-US"/>
        </w:rPr>
        <w:t xml:space="preserve"> results can be shared. It may be beneficial to involve the evaluation team (especially the team leader) in some communication processes at a later stage after the evaluation is completed</w:t>
      </w:r>
      <w:r w:rsidR="00F80C8C" w:rsidRPr="008A2F11">
        <w:rPr>
          <w:rFonts w:ascii="Open Sans" w:eastAsiaTheme="minorHAnsi" w:hAnsi="Open Sans" w:cs="Open Sans"/>
          <w:sz w:val="22"/>
          <w:szCs w:val="22"/>
          <w:lang w:val="en-US" w:eastAsia="en-US"/>
        </w:rPr>
        <w:t xml:space="preserve"> (</w:t>
      </w:r>
      <w:r w:rsidRPr="008A2F11">
        <w:rPr>
          <w:rFonts w:ascii="Open Sans" w:eastAsiaTheme="minorHAnsi" w:hAnsi="Open Sans" w:cs="Open Sans"/>
          <w:sz w:val="22"/>
          <w:szCs w:val="22"/>
          <w:lang w:val="en-US" w:eastAsia="en-US"/>
        </w:rPr>
        <w:t xml:space="preserve">the contractual arrangements </w:t>
      </w:r>
      <w:r w:rsidR="00F80C8C" w:rsidRPr="008A2F11">
        <w:rPr>
          <w:rFonts w:ascii="Open Sans" w:eastAsiaTheme="minorHAnsi" w:hAnsi="Open Sans" w:cs="Open Sans"/>
          <w:sz w:val="22"/>
          <w:szCs w:val="22"/>
          <w:lang w:val="en-US" w:eastAsia="en-US"/>
        </w:rPr>
        <w:t xml:space="preserve">should </w:t>
      </w:r>
      <w:r w:rsidRPr="008A2F11">
        <w:rPr>
          <w:rFonts w:ascii="Open Sans" w:eastAsiaTheme="minorHAnsi" w:hAnsi="Open Sans" w:cs="Open Sans"/>
          <w:sz w:val="22"/>
          <w:szCs w:val="22"/>
          <w:lang w:val="en-US" w:eastAsia="en-US"/>
        </w:rPr>
        <w:t>ensure that there is provision for this</w:t>
      </w:r>
      <w:r w:rsidR="00F80C8C" w:rsidRPr="008A2F11">
        <w:rPr>
          <w:rFonts w:ascii="Open Sans" w:eastAsiaTheme="minorHAnsi" w:hAnsi="Open Sans" w:cs="Open Sans"/>
          <w:sz w:val="22"/>
          <w:szCs w:val="22"/>
          <w:lang w:val="en-US" w:eastAsia="en-US"/>
        </w:rPr>
        <w:t>)</w:t>
      </w:r>
      <w:r w:rsidRPr="008A2F11">
        <w:rPr>
          <w:rFonts w:ascii="Open Sans" w:eastAsiaTheme="minorHAnsi" w:hAnsi="Open Sans" w:cs="Open Sans"/>
          <w:sz w:val="22"/>
          <w:szCs w:val="22"/>
          <w:lang w:val="en-US" w:eastAsia="en-US"/>
        </w:rPr>
        <w:t xml:space="preserve">. The </w:t>
      </w:r>
      <w:r w:rsidR="0080271B" w:rsidRPr="008A2F11">
        <w:rPr>
          <w:rFonts w:ascii="Open Sans" w:eastAsiaTheme="minorHAnsi" w:hAnsi="Open Sans" w:cs="Open Sans"/>
          <w:sz w:val="22"/>
          <w:szCs w:val="22"/>
          <w:lang w:val="en-US" w:eastAsia="en-US"/>
        </w:rPr>
        <w:t>p</w:t>
      </w:r>
      <w:r w:rsidRPr="008A2F11">
        <w:rPr>
          <w:rFonts w:ascii="Open Sans" w:eastAsiaTheme="minorHAnsi" w:hAnsi="Open Sans" w:cs="Open Sans"/>
          <w:sz w:val="22"/>
          <w:szCs w:val="22"/>
          <w:lang w:val="en-US" w:eastAsia="en-US"/>
        </w:rPr>
        <w:t xml:space="preserve">lan should make clear the respective roles and responsibilities of </w:t>
      </w:r>
      <w:r w:rsidR="00F80C8C" w:rsidRPr="008A2F11">
        <w:rPr>
          <w:rFonts w:ascii="Open Sans" w:eastAsiaTheme="minorHAnsi" w:hAnsi="Open Sans" w:cs="Open Sans"/>
          <w:sz w:val="22"/>
          <w:szCs w:val="22"/>
          <w:lang w:val="en-US" w:eastAsia="en-US"/>
        </w:rPr>
        <w:t xml:space="preserve">the </w:t>
      </w:r>
      <w:r w:rsidRPr="008A2F11">
        <w:rPr>
          <w:rFonts w:ascii="Open Sans" w:eastAsiaTheme="minorHAnsi" w:hAnsi="Open Sans" w:cs="Open Sans"/>
          <w:sz w:val="22"/>
          <w:szCs w:val="22"/>
          <w:lang w:val="en-US" w:eastAsia="en-US"/>
        </w:rPr>
        <w:t xml:space="preserve">evaluation team and </w:t>
      </w:r>
      <w:r w:rsidR="00F80C8C" w:rsidRPr="008A2F11">
        <w:rPr>
          <w:rFonts w:ascii="Open Sans" w:eastAsiaTheme="minorHAnsi" w:hAnsi="Open Sans" w:cs="Open Sans"/>
          <w:sz w:val="22"/>
          <w:szCs w:val="22"/>
          <w:lang w:val="en-US" w:eastAsia="en-US"/>
        </w:rPr>
        <w:t xml:space="preserve">the </w:t>
      </w:r>
      <w:r w:rsidRPr="008A2F11">
        <w:rPr>
          <w:rFonts w:ascii="Open Sans" w:eastAsiaTheme="minorHAnsi" w:hAnsi="Open Sans" w:cs="Open Sans"/>
          <w:sz w:val="22"/>
          <w:szCs w:val="22"/>
          <w:lang w:val="en-US" w:eastAsia="en-US"/>
        </w:rPr>
        <w:t>commissioning office throughout the evaluation</w:t>
      </w:r>
      <w:r w:rsidR="00A4299B" w:rsidRPr="008A2F11">
        <w:rPr>
          <w:rFonts w:ascii="Open Sans" w:eastAsiaTheme="minorHAnsi" w:hAnsi="Open Sans" w:cs="Open Sans"/>
          <w:sz w:val="22"/>
          <w:szCs w:val="22"/>
          <w:lang w:val="en-US" w:eastAsia="en-US"/>
        </w:rPr>
        <w:t xml:space="preserve"> (</w:t>
      </w:r>
      <w:r w:rsidR="00863F4A" w:rsidRPr="008A2F11">
        <w:rPr>
          <w:rFonts w:ascii="Open Sans" w:eastAsiaTheme="minorHAnsi" w:hAnsi="Open Sans" w:cs="Open Sans"/>
          <w:sz w:val="22"/>
          <w:szCs w:val="22"/>
          <w:lang w:val="en-US" w:eastAsia="en-US"/>
        </w:rPr>
        <w:t>i.e.,</w:t>
      </w:r>
      <w:r w:rsidR="00A4299B" w:rsidRPr="008A2F11">
        <w:rPr>
          <w:rFonts w:ascii="Open Sans" w:eastAsiaTheme="minorHAnsi" w:hAnsi="Open Sans" w:cs="Open Sans"/>
          <w:sz w:val="22"/>
          <w:szCs w:val="22"/>
          <w:lang w:val="en-US" w:eastAsia="en-US"/>
        </w:rPr>
        <w:t xml:space="preserve"> identifying who is the creator lead)</w:t>
      </w:r>
      <w:r w:rsidRPr="008A2F11">
        <w:rPr>
          <w:rFonts w:ascii="Open Sans" w:eastAsiaTheme="minorHAnsi" w:hAnsi="Open Sans" w:cs="Open Sans"/>
          <w:sz w:val="22"/>
          <w:szCs w:val="22"/>
          <w:lang w:val="en-US" w:eastAsia="en-US"/>
        </w:rPr>
        <w:t xml:space="preserve">. </w:t>
      </w:r>
    </w:p>
    <w:p w14:paraId="1020F087" w14:textId="201041A0" w:rsidR="00EA29B6" w:rsidRPr="008A2F11" w:rsidRDefault="0080271B" w:rsidP="008A2F11">
      <w:pPr>
        <w:pStyle w:val="BodyCopy"/>
        <w:numPr>
          <w:ilvl w:val="0"/>
          <w:numId w:val="55"/>
        </w:numPr>
        <w:spacing w:before="120" w:after="120" w:line="240" w:lineRule="auto"/>
        <w:rPr>
          <w:rFonts w:ascii="Open Sans" w:hAnsi="Open Sans" w:cs="Open Sans"/>
          <w:sz w:val="22"/>
          <w:szCs w:val="22"/>
          <w:lang w:val="en-US"/>
        </w:rPr>
      </w:pPr>
      <w:r w:rsidRPr="008A2F11">
        <w:rPr>
          <w:rFonts w:ascii="Open Sans" w:hAnsi="Open Sans" w:cs="Open Sans"/>
          <w:sz w:val="22"/>
          <w:szCs w:val="22"/>
          <w:lang w:val="en-US"/>
        </w:rPr>
        <w:t>Particular attention should be paid to potential means and channels of communicating with and disseminating results to affected populations, notably individuals/groups who are marginalized</w:t>
      </w:r>
      <w:r w:rsidR="00650B33" w:rsidRPr="008A2F11">
        <w:rPr>
          <w:rFonts w:ascii="Open Sans" w:eastAsiaTheme="minorHAnsi" w:hAnsi="Open Sans" w:cs="Open Sans"/>
          <w:sz w:val="22"/>
          <w:szCs w:val="22"/>
          <w:lang w:val="en-US" w:eastAsia="en-US"/>
        </w:rPr>
        <w:t xml:space="preserve">. </w:t>
      </w:r>
      <w:r w:rsidR="00226A4F" w:rsidRPr="008A2F11">
        <w:rPr>
          <w:rFonts w:ascii="Open Sans" w:eastAsiaTheme="minorHAnsi" w:hAnsi="Open Sans" w:cs="Open Sans"/>
          <w:sz w:val="22"/>
          <w:szCs w:val="22"/>
          <w:lang w:val="en-US" w:eastAsia="en-US"/>
        </w:rPr>
        <w:t xml:space="preserve">The </w:t>
      </w:r>
      <w:r w:rsidR="00690FB1" w:rsidRPr="008A2F11">
        <w:rPr>
          <w:rFonts w:ascii="Open Sans" w:eastAsiaTheme="minorHAnsi" w:hAnsi="Open Sans" w:cs="Open Sans"/>
          <w:sz w:val="22"/>
          <w:szCs w:val="22"/>
          <w:lang w:val="en-US" w:eastAsia="en-US"/>
        </w:rPr>
        <w:t xml:space="preserve">evaluation manager </w:t>
      </w:r>
      <w:r w:rsidR="00226A4F" w:rsidRPr="008A2F11">
        <w:rPr>
          <w:rFonts w:ascii="Open Sans" w:eastAsiaTheme="minorHAnsi" w:hAnsi="Open Sans" w:cs="Open Sans"/>
          <w:sz w:val="22"/>
          <w:szCs w:val="22"/>
          <w:lang w:val="en-US" w:eastAsia="en-US"/>
        </w:rPr>
        <w:t xml:space="preserve">is encouraged to develop evaluation products that reduce barriers to information and exchange lessons and experiences. </w:t>
      </w:r>
      <w:r w:rsidR="000A15F2" w:rsidRPr="008A2F11">
        <w:rPr>
          <w:rFonts w:ascii="Open Sans" w:eastAsiaTheme="minorHAnsi" w:hAnsi="Open Sans" w:cs="Open Sans"/>
          <w:sz w:val="22"/>
          <w:szCs w:val="22"/>
          <w:lang w:val="en-US" w:eastAsia="en-US"/>
        </w:rPr>
        <w:t xml:space="preserve">Such products and channels </w:t>
      </w:r>
      <w:r w:rsidR="000A15F2" w:rsidRPr="008A2F11">
        <w:rPr>
          <w:rFonts w:ascii="Open Sans" w:hAnsi="Open Sans" w:cs="Open Sans"/>
          <w:sz w:val="22"/>
          <w:szCs w:val="22"/>
          <w:lang w:val="en-US"/>
        </w:rPr>
        <w:t>may</w:t>
      </w:r>
      <w:r w:rsidR="000A15F2" w:rsidRPr="008A2F11">
        <w:rPr>
          <w:rFonts w:ascii="Open Sans" w:eastAsiaTheme="minorHAnsi" w:hAnsi="Open Sans" w:cs="Open Sans"/>
          <w:sz w:val="22"/>
          <w:szCs w:val="22"/>
          <w:lang w:val="en-US" w:eastAsia="en-US"/>
        </w:rPr>
        <w:t xml:space="preserve"> include the translation of key messages into local languages, use of local radio broadcasting, video media clips, visual presentations, posters, public announcements, mobile and social media, community consultations and stakeholder workshops.</w:t>
      </w:r>
      <w:r w:rsidR="00C75A88" w:rsidRPr="008A2F11">
        <w:rPr>
          <w:rFonts w:ascii="Open Sans" w:eastAsiaTheme="minorHAnsi" w:hAnsi="Open Sans" w:cs="Open Sans"/>
          <w:sz w:val="22"/>
          <w:szCs w:val="22"/>
          <w:lang w:val="en-US" w:eastAsia="en-US"/>
        </w:rPr>
        <w:t xml:space="preserve"> </w:t>
      </w:r>
      <w:r w:rsidR="00226A4F" w:rsidRPr="008A2F11">
        <w:rPr>
          <w:rFonts w:ascii="Open Sans" w:eastAsiaTheme="minorHAnsi" w:hAnsi="Open Sans" w:cs="Open Sans"/>
          <w:sz w:val="22"/>
          <w:szCs w:val="22"/>
          <w:lang w:val="en-US" w:eastAsia="en-US"/>
        </w:rPr>
        <w:t xml:space="preserve">Furthermore, the </w:t>
      </w:r>
      <w:r w:rsidR="00C75A88" w:rsidRPr="008A2F11">
        <w:rPr>
          <w:rFonts w:ascii="Open Sans" w:hAnsi="Open Sans" w:cs="Open Sans"/>
          <w:sz w:val="22"/>
          <w:szCs w:val="22"/>
          <w:lang w:val="en-US"/>
        </w:rPr>
        <w:t xml:space="preserve">evaluation manager </w:t>
      </w:r>
      <w:r w:rsidR="00226A4F" w:rsidRPr="008A2F11">
        <w:rPr>
          <w:rFonts w:ascii="Open Sans" w:eastAsiaTheme="minorHAnsi" w:hAnsi="Open Sans" w:cs="Open Sans"/>
          <w:sz w:val="22"/>
          <w:szCs w:val="22"/>
          <w:lang w:val="en-US" w:eastAsia="en-US"/>
        </w:rPr>
        <w:t>might create opportunities with other evaluation colleagues to discuss and compare experiences in this area for ensuring good practice.</w:t>
      </w:r>
    </w:p>
    <w:p w14:paraId="7D5C612F" w14:textId="5D590E61" w:rsidR="00226A4F" w:rsidRPr="008A2F11" w:rsidRDefault="00226A4F" w:rsidP="008A2F11">
      <w:pPr>
        <w:pStyle w:val="BodyCopy"/>
        <w:numPr>
          <w:ilvl w:val="0"/>
          <w:numId w:val="55"/>
        </w:numPr>
        <w:spacing w:before="120" w:after="120" w:line="240" w:lineRule="auto"/>
        <w:rPr>
          <w:rFonts w:ascii="Open Sans" w:hAnsi="Open Sans" w:cs="Open Sans"/>
          <w:sz w:val="22"/>
          <w:szCs w:val="22"/>
          <w:lang w:val="en-US"/>
        </w:rPr>
      </w:pPr>
      <w:r w:rsidRPr="008A2F11">
        <w:rPr>
          <w:rFonts w:ascii="Open Sans" w:hAnsi="Open Sans" w:cs="Open Sans"/>
          <w:sz w:val="22"/>
          <w:szCs w:val="22"/>
          <w:lang w:val="en-US"/>
        </w:rPr>
        <w:t xml:space="preserve">The plan should </w:t>
      </w:r>
      <w:r w:rsidR="00464AE7" w:rsidRPr="008A2F11">
        <w:rPr>
          <w:rFonts w:ascii="Open Sans" w:hAnsi="Open Sans" w:cs="Open Sans"/>
          <w:sz w:val="22"/>
          <w:szCs w:val="22"/>
          <w:lang w:val="en-US"/>
        </w:rPr>
        <w:t>also pay attention at</w:t>
      </w:r>
      <w:r w:rsidRPr="008A2F11">
        <w:rPr>
          <w:rFonts w:ascii="Open Sans" w:hAnsi="Open Sans" w:cs="Open Sans"/>
          <w:sz w:val="22"/>
          <w:szCs w:val="22"/>
          <w:lang w:val="en-US"/>
        </w:rPr>
        <w:t xml:space="preserve"> how findings on </w:t>
      </w:r>
      <w:r w:rsidR="00F80C8C" w:rsidRPr="008A2F11">
        <w:rPr>
          <w:rFonts w:ascii="Open Sans" w:hAnsi="Open Sans" w:cs="Open Sans"/>
          <w:sz w:val="22"/>
          <w:szCs w:val="22"/>
          <w:lang w:val="en-US"/>
        </w:rPr>
        <w:t>Gender Equality and the Empowerment of Women (</w:t>
      </w:r>
      <w:r w:rsidRPr="008A2F11">
        <w:rPr>
          <w:rFonts w:ascii="Open Sans" w:hAnsi="Open Sans" w:cs="Open Sans"/>
          <w:sz w:val="22"/>
          <w:szCs w:val="22"/>
          <w:lang w:val="en-US"/>
        </w:rPr>
        <w:t>GEEW</w:t>
      </w:r>
      <w:r w:rsidR="00F80C8C" w:rsidRPr="008A2F11">
        <w:rPr>
          <w:rFonts w:ascii="Open Sans" w:hAnsi="Open Sans" w:cs="Open Sans"/>
          <w:sz w:val="22"/>
          <w:szCs w:val="22"/>
          <w:lang w:val="en-US"/>
        </w:rPr>
        <w:t>)</w:t>
      </w:r>
      <w:r w:rsidRPr="008A2F11">
        <w:rPr>
          <w:rFonts w:ascii="Open Sans" w:hAnsi="Open Sans" w:cs="Open Sans"/>
          <w:sz w:val="22"/>
          <w:szCs w:val="22"/>
          <w:lang w:val="en-US"/>
        </w:rPr>
        <w:t xml:space="preserve"> </w:t>
      </w:r>
      <w:r w:rsidR="00464AE7" w:rsidRPr="008A2F11">
        <w:rPr>
          <w:rFonts w:ascii="Open Sans" w:hAnsi="Open Sans" w:cs="Open Sans"/>
          <w:sz w:val="22"/>
          <w:szCs w:val="22"/>
          <w:lang w:val="en-US"/>
        </w:rPr>
        <w:t>can</w:t>
      </w:r>
      <w:r w:rsidRPr="008A2F11">
        <w:rPr>
          <w:rFonts w:ascii="Open Sans" w:hAnsi="Open Sans" w:cs="Open Sans"/>
          <w:sz w:val="22"/>
          <w:szCs w:val="22"/>
          <w:lang w:val="en-US"/>
        </w:rPr>
        <w:t xml:space="preserve"> be disseminated </w:t>
      </w:r>
      <w:r w:rsidR="00464AE7" w:rsidRPr="008A2F11">
        <w:rPr>
          <w:rFonts w:ascii="Open Sans" w:hAnsi="Open Sans" w:cs="Open Sans"/>
          <w:sz w:val="22"/>
          <w:szCs w:val="22"/>
          <w:lang w:val="en-US"/>
        </w:rPr>
        <w:t xml:space="preserve">and used, </w:t>
      </w:r>
      <w:r w:rsidRPr="008A2F11">
        <w:rPr>
          <w:rFonts w:ascii="Open Sans" w:hAnsi="Open Sans" w:cs="Open Sans"/>
          <w:sz w:val="22"/>
          <w:szCs w:val="22"/>
          <w:lang w:val="en-US"/>
        </w:rPr>
        <w:t>and how stakeholders interested or affected by GEEW issues will be engaged</w:t>
      </w:r>
      <w:r w:rsidR="00464AE7" w:rsidRPr="008A2F11">
        <w:rPr>
          <w:rFonts w:ascii="Open Sans" w:hAnsi="Open Sans" w:cs="Open Sans"/>
          <w:sz w:val="22"/>
          <w:szCs w:val="22"/>
          <w:lang w:val="en-US"/>
        </w:rPr>
        <w:t xml:space="preserve"> in the process</w:t>
      </w:r>
      <w:r w:rsidR="001E2EFE" w:rsidRPr="008A2F11">
        <w:rPr>
          <w:rStyle w:val="FootnoteReference"/>
          <w:rFonts w:ascii="Open Sans" w:hAnsi="Open Sans" w:cs="Open Sans"/>
          <w:sz w:val="22"/>
          <w:szCs w:val="22"/>
          <w:lang w:val="en-US"/>
        </w:rPr>
        <w:footnoteReference w:id="6"/>
      </w:r>
      <w:r w:rsidRPr="008A2F11">
        <w:rPr>
          <w:rFonts w:ascii="Open Sans" w:hAnsi="Open Sans" w:cs="Open Sans"/>
          <w:sz w:val="22"/>
          <w:szCs w:val="22"/>
          <w:lang w:val="en-US"/>
        </w:rPr>
        <w:t xml:space="preserve">. It should promote the fullest possible use of GEEW </w:t>
      </w:r>
      <w:r w:rsidR="00F80C8C" w:rsidRPr="008A2F11">
        <w:rPr>
          <w:rFonts w:ascii="Open Sans" w:hAnsi="Open Sans" w:cs="Open Sans"/>
          <w:sz w:val="22"/>
          <w:szCs w:val="22"/>
          <w:lang w:val="en-US"/>
        </w:rPr>
        <w:t>findings</w:t>
      </w:r>
      <w:r w:rsidRPr="008A2F11">
        <w:rPr>
          <w:rFonts w:ascii="Open Sans" w:hAnsi="Open Sans" w:cs="Open Sans"/>
          <w:sz w:val="22"/>
          <w:szCs w:val="22"/>
          <w:lang w:val="en-US"/>
        </w:rPr>
        <w:t xml:space="preserve"> of the evaluation within the UN system, NGOs partners, and the Government stakeholders. </w:t>
      </w:r>
      <w:r w:rsidR="00F80C8C" w:rsidRPr="008A2F11">
        <w:rPr>
          <w:rStyle w:val="FootnoteReference"/>
          <w:rFonts w:ascii="Open Sans" w:hAnsi="Open Sans" w:cs="Open Sans"/>
          <w:sz w:val="22"/>
          <w:szCs w:val="22"/>
          <w:lang w:val="en-US"/>
        </w:rPr>
        <w:footnoteReference w:id="7"/>
      </w:r>
    </w:p>
    <w:p w14:paraId="1AA5E90C" w14:textId="25138FCD" w:rsidR="008D197E" w:rsidRDefault="008D197E" w:rsidP="00C43F4B">
      <w:pPr>
        <w:pStyle w:val="ListParagraph"/>
        <w:spacing w:before="120" w:after="120"/>
        <w:ind w:left="0"/>
        <w:jc w:val="both"/>
        <w:rPr>
          <w:rFonts w:ascii="Open Sans" w:hAnsi="Open Sans" w:cs="Open Sans"/>
          <w:b/>
          <w:color w:val="4472C4" w:themeColor="accent5"/>
          <w:sz w:val="18"/>
          <w:lang w:eastAsia="fr-FR" w:bidi="fr-FR"/>
        </w:rPr>
      </w:pPr>
    </w:p>
    <w:p w14:paraId="1F381FF6"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196FADAB" w14:textId="77777777" w:rsidR="00B106C7" w:rsidRDefault="00B106C7" w:rsidP="00C43F4B">
      <w:pPr>
        <w:pStyle w:val="ListParagraph"/>
        <w:spacing w:before="120" w:after="120"/>
        <w:ind w:left="0"/>
        <w:jc w:val="both"/>
        <w:rPr>
          <w:rFonts w:ascii="Open Sans" w:hAnsi="Open Sans" w:cs="Open Sans"/>
          <w:b/>
          <w:color w:val="4472C4" w:themeColor="accent5"/>
          <w:sz w:val="18"/>
          <w:lang w:eastAsia="fr-FR" w:bidi="fr-FR"/>
        </w:rPr>
      </w:pPr>
    </w:p>
    <w:p w14:paraId="6A39FA5F"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382C49C0"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6A1C2B4F"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539F530C"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51950D42"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2047C8A4"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10A04CD2"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2216C14F"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29B419EA"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713CDB62"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4C6EADCA"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2B321D4E" w14:textId="77777777" w:rsid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20C8FEBA" w14:textId="77777777" w:rsidR="008A2F11" w:rsidRPr="008A2F11" w:rsidRDefault="008A2F11" w:rsidP="00C43F4B">
      <w:pPr>
        <w:pStyle w:val="ListParagraph"/>
        <w:spacing w:before="120" w:after="120"/>
        <w:ind w:left="0"/>
        <w:jc w:val="both"/>
        <w:rPr>
          <w:rFonts w:ascii="Open Sans" w:hAnsi="Open Sans" w:cs="Open Sans"/>
          <w:b/>
          <w:color w:val="4472C4" w:themeColor="accent5"/>
          <w:sz w:val="18"/>
          <w:lang w:eastAsia="fr-FR" w:bidi="fr-FR"/>
        </w:rPr>
      </w:pPr>
    </w:p>
    <w:p w14:paraId="2C18F07C" w14:textId="2AF1A08C" w:rsidR="006965B6" w:rsidRPr="008A2F11" w:rsidRDefault="00266F74" w:rsidP="008C1024">
      <w:pPr>
        <w:pStyle w:val="ListParagraph"/>
        <w:spacing w:before="120" w:after="120"/>
        <w:ind w:left="0"/>
        <w:jc w:val="both"/>
        <w:rPr>
          <w:rFonts w:ascii="Open Sans" w:hAnsi="Open Sans" w:cs="Open Sans"/>
          <w:b/>
          <w:color w:val="0A6EB4"/>
          <w:sz w:val="18"/>
          <w:lang w:eastAsia="fr-FR" w:bidi="fr-FR"/>
        </w:rPr>
      </w:pPr>
      <w:r>
        <w:rPr>
          <w:rFonts w:ascii="Open Sans" w:hAnsi="Open Sans" w:cs="Open Sans"/>
          <w:b/>
          <w:noProof/>
          <w:color w:val="0A6EB4"/>
          <w:sz w:val="18"/>
          <w:lang w:eastAsia="fr-FR" w:bidi="fr-FR"/>
        </w:rPr>
        <w:lastRenderedPageBreak/>
        <mc:AlternateContent>
          <mc:Choice Requires="wpg">
            <w:drawing>
              <wp:anchor distT="0" distB="0" distL="114300" distR="114300" simplePos="0" relativeHeight="251658240" behindDoc="0" locked="0" layoutInCell="1" allowOverlap="1" wp14:anchorId="12A8DA8D" wp14:editId="47FA40ED">
                <wp:simplePos x="0" y="0"/>
                <wp:positionH relativeFrom="column">
                  <wp:posOffset>4004441</wp:posOffset>
                </wp:positionH>
                <wp:positionV relativeFrom="paragraph">
                  <wp:posOffset>299545</wp:posOffset>
                </wp:positionV>
                <wp:extent cx="2637834" cy="6842234"/>
                <wp:effectExtent l="0" t="0" r="10160" b="15875"/>
                <wp:wrapNone/>
                <wp:docPr id="1196369550" name="Group 2"/>
                <wp:cNvGraphicFramePr/>
                <a:graphic xmlns:a="http://schemas.openxmlformats.org/drawingml/2006/main">
                  <a:graphicData uri="http://schemas.microsoft.com/office/word/2010/wordprocessingGroup">
                    <wpg:wgp>
                      <wpg:cNvGrpSpPr/>
                      <wpg:grpSpPr>
                        <a:xfrm>
                          <a:off x="0" y="0"/>
                          <a:ext cx="2637834" cy="6842234"/>
                          <a:chOff x="0" y="0"/>
                          <a:chExt cx="2637834" cy="6842234"/>
                        </a:xfrm>
                      </wpg:grpSpPr>
                      <wps:wsp>
                        <wps:cNvPr id="17" name="Flowchart: Alternate Process 17"/>
                        <wps:cNvSpPr/>
                        <wps:spPr>
                          <a:xfrm>
                            <a:off x="725214" y="0"/>
                            <a:ext cx="1912620" cy="6842234"/>
                          </a:xfrm>
                          <a:prstGeom prst="flowChartAlternateProcess">
                            <a:avLst/>
                          </a:prstGeom>
                          <a:solidFill>
                            <a:srgbClr val="0A6EB4"/>
                          </a:solidFill>
                          <a:ln/>
                        </wps:spPr>
                        <wps:style>
                          <a:lnRef idx="3">
                            <a:schemeClr val="lt1"/>
                          </a:lnRef>
                          <a:fillRef idx="1">
                            <a:schemeClr val="accent5"/>
                          </a:fillRef>
                          <a:effectRef idx="1">
                            <a:schemeClr val="accent5"/>
                          </a:effectRef>
                          <a:fontRef idx="minor">
                            <a:schemeClr val="lt1"/>
                          </a:fontRef>
                        </wps:style>
                        <wps:txbx>
                          <w:txbxContent>
                            <w:p w14:paraId="6D9F6775" w14:textId="77777777" w:rsidR="002D4140" w:rsidRPr="008C1024" w:rsidRDefault="002D4140" w:rsidP="008C1024">
                              <w:pPr>
                                <w:spacing w:after="0" w:line="240" w:lineRule="auto"/>
                                <w:jc w:val="center"/>
                                <w:rPr>
                                  <w:rFonts w:ascii="Open Sans" w:hAnsi="Open Sans" w:cs="Open Sans"/>
                                  <w:b/>
                                  <w:color w:val="FFFFFF" w:themeColor="background1"/>
                                  <w:u w:val="single"/>
                                </w:rPr>
                              </w:pPr>
                              <w:r w:rsidRPr="008C1024">
                                <w:rPr>
                                  <w:rFonts w:ascii="Open Sans" w:hAnsi="Open Sans" w:cs="Open Sans"/>
                                  <w:b/>
                                  <w:color w:val="FFFFFF" w:themeColor="background1"/>
                                  <w:u w:val="single"/>
                                </w:rPr>
                                <w:t>Communication Means</w:t>
                              </w:r>
                            </w:p>
                            <w:p w14:paraId="1750D79C" w14:textId="77777777" w:rsidR="002D4140" w:rsidRPr="008C1024" w:rsidRDefault="002D4140" w:rsidP="008C1024">
                              <w:pPr>
                                <w:spacing w:after="0" w:line="240" w:lineRule="auto"/>
                                <w:jc w:val="center"/>
                                <w:rPr>
                                  <w:rFonts w:ascii="Open Sans" w:hAnsi="Open Sans" w:cs="Open Sans"/>
                                  <w:b/>
                                  <w:color w:val="000000" w:themeColor="text1"/>
                                  <w:u w:val="single"/>
                                </w:rPr>
                              </w:pPr>
                            </w:p>
                            <w:p w14:paraId="136C48ED"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Debriefing</w:t>
                              </w:r>
                            </w:p>
                            <w:p w14:paraId="3C3669FD"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Meetings/briefings</w:t>
                              </w:r>
                            </w:p>
                            <w:p w14:paraId="0E8CEA1A"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Workshop</w:t>
                              </w:r>
                            </w:p>
                            <w:p w14:paraId="4EFD9D18"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Brown bag</w:t>
                              </w:r>
                            </w:p>
                            <w:p w14:paraId="72807DA7"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Email</w:t>
                              </w:r>
                            </w:p>
                            <w:p w14:paraId="46616B00" w14:textId="08636B5F"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WFP website</w:t>
                              </w:r>
                              <w:r w:rsidR="00450F0D" w:rsidRPr="008C1024">
                                <w:rPr>
                                  <w:rFonts w:ascii="Open Sans" w:hAnsi="Open Sans" w:cs="Open Sans"/>
                                </w:rPr>
                                <w:t>s</w:t>
                              </w:r>
                            </w:p>
                            <w:p w14:paraId="6A6062F0" w14:textId="46140B14" w:rsidR="00450F0D" w:rsidRPr="008C1024" w:rsidRDefault="00450F0D" w:rsidP="005B7AE3">
                              <w:pPr>
                                <w:spacing w:after="240" w:line="240" w:lineRule="auto"/>
                                <w:jc w:val="center"/>
                                <w:rPr>
                                  <w:rFonts w:ascii="Open Sans" w:hAnsi="Open Sans" w:cs="Open Sans"/>
                                </w:rPr>
                              </w:pPr>
                              <w:r w:rsidRPr="008C1024">
                                <w:rPr>
                                  <w:rFonts w:ascii="Open Sans" w:hAnsi="Open Sans" w:cs="Open Sans"/>
                                </w:rPr>
                                <w:t xml:space="preserve">WFP Online Evaluation Community </w:t>
                              </w:r>
                            </w:p>
                            <w:p w14:paraId="23420830" w14:textId="4C77D960" w:rsidR="00450F0D" w:rsidRPr="008C1024" w:rsidRDefault="00450F0D" w:rsidP="005B7AE3">
                              <w:pPr>
                                <w:spacing w:after="240" w:line="240" w:lineRule="auto"/>
                                <w:jc w:val="center"/>
                                <w:rPr>
                                  <w:rFonts w:ascii="Open Sans" w:hAnsi="Open Sans" w:cs="Open Sans"/>
                                </w:rPr>
                              </w:pPr>
                              <w:r w:rsidRPr="008C1024">
                                <w:rPr>
                                  <w:rFonts w:ascii="Open Sans" w:hAnsi="Open Sans" w:cs="Open Sans"/>
                                </w:rPr>
                                <w:t>WFP Online Thematic Communities</w:t>
                              </w:r>
                            </w:p>
                            <w:p w14:paraId="5A72E2D0" w14:textId="0EC0755F"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Partner website</w:t>
                              </w:r>
                            </w:p>
                            <w:p w14:paraId="04741990" w14:textId="05271875"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Video</w:t>
                              </w:r>
                              <w:r w:rsidR="00450F0D" w:rsidRPr="008C1024">
                                <w:rPr>
                                  <w:rFonts w:ascii="Open Sans" w:hAnsi="Open Sans" w:cs="Open Sans"/>
                                </w:rPr>
                                <w:t xml:space="preserve"> and Radio</w:t>
                              </w:r>
                            </w:p>
                            <w:p w14:paraId="75054E2D"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News media (print)</w:t>
                              </w:r>
                            </w:p>
                            <w:p w14:paraId="6794FC45"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Broadcast media</w:t>
                              </w:r>
                            </w:p>
                            <w:p w14:paraId="599EE0DF"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Panel presentation</w:t>
                              </w:r>
                            </w:p>
                            <w:p w14:paraId="3F25A3E1"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Poster session</w:t>
                              </w:r>
                            </w:p>
                            <w:p w14:paraId="220CB28D"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Social media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336071297" name="Group 1"/>
                        <wpg:cNvGrpSpPr/>
                        <wpg:grpSpPr>
                          <a:xfrm>
                            <a:off x="0" y="1860331"/>
                            <a:ext cx="485775" cy="3115310"/>
                            <a:chOff x="0" y="0"/>
                            <a:chExt cx="485775" cy="3115332"/>
                          </a:xfrm>
                        </wpg:grpSpPr>
                        <wps:wsp>
                          <wps:cNvPr id="9" name="Arrow: Right 9"/>
                          <wps:cNvSpPr/>
                          <wps:spPr>
                            <a:xfrm>
                              <a:off x="0" y="1734207"/>
                              <a:ext cx="485775" cy="1381125"/>
                            </a:xfrm>
                            <a:prstGeom prst="rightArrow">
                              <a:avLst/>
                            </a:prstGeom>
                            <a:solidFill>
                              <a:srgbClr val="0A6EB4"/>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Arrow: Right 12"/>
                          <wps:cNvSpPr/>
                          <wps:spPr>
                            <a:xfrm rot="10800000">
                              <a:off x="0" y="0"/>
                              <a:ext cx="485775" cy="1381125"/>
                            </a:xfrm>
                            <a:prstGeom prst="rightArrow">
                              <a:avLst/>
                            </a:prstGeom>
                            <a:solidFill>
                              <a:srgbClr val="0A6EB4"/>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2A8DA8D" id="Group 2" o:spid="_x0000_s1026" style="position:absolute;left:0;text-align:left;margin-left:315.3pt;margin-top:23.6pt;width:207.7pt;height:538.75pt;z-index:251658240" coordsize="26378,6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7" o:spid="_x0000_s1027" type="#_x0000_t176" style="position:absolute;left:7252;width:19126;height:68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" fillcolor="#0a6eb4" strokecolor="white [3201]" strokeweight="1.5pt">
                  <v:textbox inset="0,0,0,0">
                    <w:txbxContent>
                      <w:p w14:paraId="6D9F6775" w14:textId="77777777" w:rsidR="002D4140" w:rsidRPr="008C1024" w:rsidRDefault="002D4140" w:rsidP="008C1024">
                        <w:pPr>
                          <w:spacing w:after="0" w:line="240" w:lineRule="auto"/>
                          <w:jc w:val="center"/>
                          <w:rPr>
                            <w:rFonts w:ascii="Open Sans" w:hAnsi="Open Sans" w:cs="Open Sans"/>
                            <w:b/>
                            <w:color w:val="FFFFFF" w:themeColor="background1"/>
                            <w:u w:val="single"/>
                          </w:rPr>
                        </w:pPr>
                        <w:r w:rsidRPr="008C1024">
                          <w:rPr>
                            <w:rFonts w:ascii="Open Sans" w:hAnsi="Open Sans" w:cs="Open Sans"/>
                            <w:b/>
                            <w:color w:val="FFFFFF" w:themeColor="background1"/>
                            <w:u w:val="single"/>
                          </w:rPr>
                          <w:t>Communication Means</w:t>
                        </w:r>
                      </w:p>
                      <w:p w14:paraId="1750D79C" w14:textId="77777777" w:rsidR="002D4140" w:rsidRPr="008C1024" w:rsidRDefault="002D4140" w:rsidP="008C1024">
                        <w:pPr>
                          <w:spacing w:after="0" w:line="240" w:lineRule="auto"/>
                          <w:jc w:val="center"/>
                          <w:rPr>
                            <w:rFonts w:ascii="Open Sans" w:hAnsi="Open Sans" w:cs="Open Sans"/>
                            <w:b/>
                            <w:color w:val="000000" w:themeColor="text1"/>
                            <w:u w:val="single"/>
                          </w:rPr>
                        </w:pPr>
                      </w:p>
                      <w:p w14:paraId="136C48ED"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Debriefing</w:t>
                        </w:r>
                      </w:p>
                      <w:p w14:paraId="3C3669FD"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Meetings/briefings</w:t>
                        </w:r>
                      </w:p>
                      <w:p w14:paraId="0E8CEA1A"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Workshop</w:t>
                        </w:r>
                      </w:p>
                      <w:p w14:paraId="4EFD9D18"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Brown bag</w:t>
                        </w:r>
                      </w:p>
                      <w:p w14:paraId="72807DA7"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Email</w:t>
                        </w:r>
                      </w:p>
                      <w:p w14:paraId="46616B00" w14:textId="08636B5F"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WFP website</w:t>
                        </w:r>
                        <w:r w:rsidR="00450F0D" w:rsidRPr="008C1024">
                          <w:rPr>
                            <w:rFonts w:ascii="Open Sans" w:hAnsi="Open Sans" w:cs="Open Sans"/>
                          </w:rPr>
                          <w:t>s</w:t>
                        </w:r>
                      </w:p>
                      <w:p w14:paraId="6A6062F0" w14:textId="46140B14" w:rsidR="00450F0D" w:rsidRPr="008C1024" w:rsidRDefault="00450F0D" w:rsidP="005B7AE3">
                        <w:pPr>
                          <w:spacing w:after="240" w:line="240" w:lineRule="auto"/>
                          <w:jc w:val="center"/>
                          <w:rPr>
                            <w:rFonts w:ascii="Open Sans" w:hAnsi="Open Sans" w:cs="Open Sans"/>
                          </w:rPr>
                        </w:pPr>
                        <w:r w:rsidRPr="008C1024">
                          <w:rPr>
                            <w:rFonts w:ascii="Open Sans" w:hAnsi="Open Sans" w:cs="Open Sans"/>
                          </w:rPr>
                          <w:t xml:space="preserve">WFP Online Evaluation Community </w:t>
                        </w:r>
                      </w:p>
                      <w:p w14:paraId="23420830" w14:textId="4C77D960" w:rsidR="00450F0D" w:rsidRPr="008C1024" w:rsidRDefault="00450F0D" w:rsidP="005B7AE3">
                        <w:pPr>
                          <w:spacing w:after="240" w:line="240" w:lineRule="auto"/>
                          <w:jc w:val="center"/>
                          <w:rPr>
                            <w:rFonts w:ascii="Open Sans" w:hAnsi="Open Sans" w:cs="Open Sans"/>
                          </w:rPr>
                        </w:pPr>
                        <w:r w:rsidRPr="008C1024">
                          <w:rPr>
                            <w:rFonts w:ascii="Open Sans" w:hAnsi="Open Sans" w:cs="Open Sans"/>
                          </w:rPr>
                          <w:t>WFP Online Thematic Communities</w:t>
                        </w:r>
                      </w:p>
                      <w:p w14:paraId="5A72E2D0" w14:textId="0EC0755F"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Partner website</w:t>
                        </w:r>
                      </w:p>
                      <w:p w14:paraId="04741990" w14:textId="05271875"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Video</w:t>
                        </w:r>
                        <w:r w:rsidR="00450F0D" w:rsidRPr="008C1024">
                          <w:rPr>
                            <w:rFonts w:ascii="Open Sans" w:hAnsi="Open Sans" w:cs="Open Sans"/>
                          </w:rPr>
                          <w:t xml:space="preserve"> and Radio</w:t>
                        </w:r>
                      </w:p>
                      <w:p w14:paraId="75054E2D"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News media (print)</w:t>
                        </w:r>
                      </w:p>
                      <w:p w14:paraId="6794FC45"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Broadcast media</w:t>
                        </w:r>
                      </w:p>
                      <w:p w14:paraId="599EE0DF"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Panel presentation</w:t>
                        </w:r>
                      </w:p>
                      <w:p w14:paraId="3F25A3E1"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Poster session</w:t>
                        </w:r>
                      </w:p>
                      <w:p w14:paraId="220CB28D" w14:textId="77777777" w:rsidR="002D4140" w:rsidRPr="008C1024" w:rsidRDefault="002D4140" w:rsidP="005B7AE3">
                        <w:pPr>
                          <w:spacing w:after="240" w:line="240" w:lineRule="auto"/>
                          <w:jc w:val="center"/>
                          <w:rPr>
                            <w:rFonts w:ascii="Open Sans" w:hAnsi="Open Sans" w:cs="Open Sans"/>
                          </w:rPr>
                        </w:pPr>
                        <w:r w:rsidRPr="008C1024">
                          <w:rPr>
                            <w:rFonts w:ascii="Open Sans" w:hAnsi="Open Sans" w:cs="Open Sans"/>
                          </w:rPr>
                          <w:t>Social media</w:t>
                        </w:r>
                      </w:p>
                    </w:txbxContent>
                  </v:textbox>
                </v:shape>
                <v:group id="Group 1" o:spid="_x0000_s1028" style="position:absolute;top:18603;width:4857;height:31153" coordsize="4857,3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9" o:spid="_x0000_s1029" type="#_x0000_t13" style="position:absolute;top:17342;width:4857;height:13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" adj="10800" fillcolor="#0a6eb4" stroked="f" strokeweight="1pt"/>
                  <v:shape id="Arrow: Right 12" o:spid="_x0000_s1030" type="#_x0000_t13" style="position:absolute;width:4857;height:1381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" adj="10800" fillcolor="#0a6eb4" stroked="f" strokeweight="1pt"/>
                </v:group>
              </v:group>
            </w:pict>
          </mc:Fallback>
        </mc:AlternateContent>
      </w:r>
      <w:r w:rsidR="005B3F80" w:rsidRPr="008A2F11">
        <w:rPr>
          <w:rFonts w:ascii="Open Sans" w:hAnsi="Open Sans" w:cs="Open Sans"/>
          <w:b/>
          <w:color w:val="0A6EB4"/>
          <w:sz w:val="18"/>
          <w:lang w:eastAsia="fr-FR" w:bidi="fr-FR"/>
        </w:rPr>
        <w:t xml:space="preserve">Figure </w:t>
      </w:r>
      <w:r w:rsidR="00A5385A" w:rsidRPr="008A2F11">
        <w:rPr>
          <w:rFonts w:ascii="Open Sans" w:hAnsi="Open Sans" w:cs="Open Sans"/>
          <w:b/>
          <w:color w:val="0A6EB4"/>
          <w:sz w:val="18"/>
          <w:lang w:eastAsia="fr-FR" w:bidi="fr-FR"/>
        </w:rPr>
        <w:t>1</w:t>
      </w:r>
      <w:r w:rsidR="005B3F80" w:rsidRPr="008A2F11">
        <w:rPr>
          <w:rFonts w:ascii="Open Sans" w:hAnsi="Open Sans" w:cs="Open Sans"/>
          <w:b/>
          <w:color w:val="0A6EB4"/>
          <w:sz w:val="18"/>
          <w:lang w:eastAsia="fr-FR" w:bidi="fr-FR"/>
        </w:rPr>
        <w:t xml:space="preserve">: The key </w:t>
      </w:r>
      <w:r w:rsidR="001F24E7" w:rsidRPr="008A2F11">
        <w:rPr>
          <w:rFonts w:ascii="Open Sans" w:hAnsi="Open Sans" w:cs="Open Sans"/>
          <w:b/>
          <w:color w:val="0A6EB4"/>
          <w:sz w:val="18"/>
          <w:lang w:eastAsia="fr-FR" w:bidi="fr-FR"/>
        </w:rPr>
        <w:t xml:space="preserve">audiences </w:t>
      </w:r>
      <w:r w:rsidR="005B3F80" w:rsidRPr="008A2F11">
        <w:rPr>
          <w:rFonts w:ascii="Open Sans" w:hAnsi="Open Sans" w:cs="Open Sans"/>
          <w:b/>
          <w:color w:val="0A6EB4"/>
          <w:sz w:val="18"/>
          <w:lang w:eastAsia="fr-FR" w:bidi="fr-FR"/>
        </w:rPr>
        <w:t>of a communication plan</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4882"/>
      </w:tblGrid>
      <w:tr w:rsidR="001305B3" w:rsidRPr="008A2F11" w14:paraId="68DE8AA4" w14:textId="77777777" w:rsidTr="00CA4390">
        <w:trPr>
          <w:trHeight w:val="833"/>
        </w:trPr>
        <w:tc>
          <w:tcPr>
            <w:tcW w:w="1418" w:type="dxa"/>
            <w:tcBorders>
              <w:bottom w:val="single" w:sz="48" w:space="0" w:color="FFFFFF" w:themeColor="background1"/>
              <w:right w:val="single" w:sz="24" w:space="0" w:color="0A6EB4"/>
            </w:tcBorders>
            <w:vAlign w:val="center"/>
          </w:tcPr>
          <w:p w14:paraId="291EFC81" w14:textId="77777777" w:rsidR="001305B3" w:rsidRPr="008A2F11" w:rsidRDefault="001305B3" w:rsidP="00B06FA2">
            <w:pPr>
              <w:tabs>
                <w:tab w:val="left" w:pos="1870"/>
              </w:tabs>
              <w:jc w:val="center"/>
              <w:rPr>
                <w:rFonts w:ascii="Open Sans" w:hAnsi="Open Sans" w:cs="Open Sans"/>
                <w:b/>
                <w:bCs/>
                <w:sz w:val="20"/>
                <w:szCs w:val="20"/>
              </w:rPr>
            </w:pPr>
            <w:bookmarkStart w:id="4" w:name="_Hlk32584661"/>
            <w:r w:rsidRPr="008A2F11">
              <w:rPr>
                <w:rFonts w:ascii="Open Sans" w:hAnsi="Open Sans" w:cs="Open Sans"/>
                <w:b/>
                <w:bCs/>
                <w:noProof/>
                <w:sz w:val="20"/>
                <w:szCs w:val="20"/>
              </w:rPr>
              <w:drawing>
                <wp:inline distT="0" distB="0" distL="0" distR="0" wp14:anchorId="66DBB521" wp14:editId="7F14CAA0">
                  <wp:extent cx="540000" cy="428057"/>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0" cy="428057"/>
                          </a:xfrm>
                          <a:prstGeom prst="rect">
                            <a:avLst/>
                          </a:prstGeom>
                          <a:noFill/>
                        </pic:spPr>
                      </pic:pic>
                    </a:graphicData>
                  </a:graphic>
                </wp:inline>
              </w:drawing>
            </w:r>
          </w:p>
        </w:tc>
        <w:tc>
          <w:tcPr>
            <w:tcW w:w="4882" w:type="dxa"/>
            <w:tcBorders>
              <w:left w:val="single" w:sz="24" w:space="0" w:color="0A6EB4"/>
              <w:bottom w:val="single" w:sz="48" w:space="0" w:color="FFFFFF" w:themeColor="background1"/>
            </w:tcBorders>
            <w:vAlign w:val="center"/>
          </w:tcPr>
          <w:p w14:paraId="24C9B2D6" w14:textId="2421931D" w:rsidR="001305B3" w:rsidRPr="008A2F11" w:rsidRDefault="001305B3" w:rsidP="00B06FA2">
            <w:pPr>
              <w:tabs>
                <w:tab w:val="left" w:pos="1870"/>
              </w:tabs>
              <w:rPr>
                <w:rFonts w:ascii="Open Sans" w:hAnsi="Open Sans" w:cs="Open Sans"/>
                <w:sz w:val="20"/>
                <w:szCs w:val="20"/>
              </w:rPr>
            </w:pPr>
            <w:r w:rsidRPr="008A2F11">
              <w:rPr>
                <w:rFonts w:ascii="Open Sans" w:hAnsi="Open Sans" w:cs="Open Sans"/>
                <w:b/>
                <w:bCs/>
                <w:sz w:val="20"/>
                <w:szCs w:val="20"/>
              </w:rPr>
              <w:t xml:space="preserve">WFP Management </w:t>
            </w:r>
            <w:r w:rsidRPr="008A2F11">
              <w:rPr>
                <w:rFonts w:ascii="Open Sans" w:hAnsi="Open Sans" w:cs="Open Sans"/>
                <w:sz w:val="20"/>
                <w:szCs w:val="20"/>
              </w:rPr>
              <w:t xml:space="preserve">who </w:t>
            </w:r>
            <w:proofErr w:type="gramStart"/>
            <w:r w:rsidRPr="008A2F11">
              <w:rPr>
                <w:rFonts w:ascii="Open Sans" w:hAnsi="Open Sans" w:cs="Open Sans"/>
                <w:sz w:val="20"/>
                <w:szCs w:val="20"/>
              </w:rPr>
              <w:t>use</w:t>
            </w:r>
            <w:proofErr w:type="gramEnd"/>
            <w:r w:rsidRPr="008A2F11">
              <w:rPr>
                <w:rFonts w:ascii="Open Sans" w:hAnsi="Open Sans" w:cs="Open Sans"/>
                <w:sz w:val="20"/>
                <w:szCs w:val="20"/>
              </w:rPr>
              <w:t xml:space="preserve"> evaluation evidence to make decisions about the organization’s future direction.</w:t>
            </w:r>
          </w:p>
        </w:tc>
      </w:tr>
      <w:tr w:rsidR="001305B3" w:rsidRPr="008A2F11" w14:paraId="2BABD1E8" w14:textId="77777777" w:rsidTr="00CA4390">
        <w:trPr>
          <w:trHeight w:val="1417"/>
        </w:trPr>
        <w:tc>
          <w:tcPr>
            <w:tcW w:w="1418" w:type="dxa"/>
            <w:tcBorders>
              <w:top w:val="single" w:sz="48" w:space="0" w:color="FFFFFF" w:themeColor="background1"/>
              <w:bottom w:val="single" w:sz="48" w:space="0" w:color="FFFFFF" w:themeColor="background1"/>
              <w:right w:val="single" w:sz="24" w:space="0" w:color="0A6EB4"/>
            </w:tcBorders>
            <w:vAlign w:val="center"/>
          </w:tcPr>
          <w:p w14:paraId="3C7999AF" w14:textId="77777777" w:rsidR="001305B3" w:rsidRPr="008A2F11" w:rsidRDefault="001305B3" w:rsidP="00B06FA2">
            <w:pPr>
              <w:tabs>
                <w:tab w:val="left" w:pos="1870"/>
              </w:tabs>
              <w:jc w:val="center"/>
              <w:rPr>
                <w:rFonts w:ascii="Open Sans" w:hAnsi="Open Sans" w:cs="Open Sans"/>
                <w:b/>
                <w:bCs/>
                <w:sz w:val="20"/>
                <w:szCs w:val="20"/>
              </w:rPr>
            </w:pPr>
            <w:r w:rsidRPr="008A2F11">
              <w:rPr>
                <w:rFonts w:ascii="Open Sans" w:hAnsi="Open Sans" w:cs="Open Sans"/>
                <w:b/>
                <w:bCs/>
                <w:noProof/>
                <w:sz w:val="20"/>
                <w:szCs w:val="20"/>
              </w:rPr>
              <w:drawing>
                <wp:inline distT="0" distB="0" distL="0" distR="0" wp14:anchorId="172C6F96" wp14:editId="5BAE5129">
                  <wp:extent cx="540000" cy="540000"/>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pic:spPr>
                      </pic:pic>
                    </a:graphicData>
                  </a:graphic>
                </wp:inline>
              </w:drawing>
            </w:r>
          </w:p>
        </w:tc>
        <w:tc>
          <w:tcPr>
            <w:tcW w:w="4882" w:type="dxa"/>
            <w:tcBorders>
              <w:top w:val="single" w:sz="48" w:space="0" w:color="FFFFFF" w:themeColor="background1"/>
              <w:left w:val="single" w:sz="24" w:space="0" w:color="0A6EB4"/>
              <w:bottom w:val="single" w:sz="48" w:space="0" w:color="FFFFFF" w:themeColor="background1"/>
            </w:tcBorders>
            <w:vAlign w:val="center"/>
          </w:tcPr>
          <w:p w14:paraId="20099BD4" w14:textId="7CDBDAA1" w:rsidR="001305B3" w:rsidRPr="008A2F11" w:rsidRDefault="001305B3" w:rsidP="00B06FA2">
            <w:pPr>
              <w:tabs>
                <w:tab w:val="left" w:pos="1870"/>
              </w:tabs>
              <w:rPr>
                <w:rFonts w:ascii="Open Sans" w:hAnsi="Open Sans" w:cs="Open Sans"/>
                <w:sz w:val="20"/>
                <w:szCs w:val="20"/>
              </w:rPr>
            </w:pPr>
            <w:r w:rsidRPr="008A2F11">
              <w:rPr>
                <w:rFonts w:ascii="Open Sans" w:hAnsi="Open Sans" w:cs="Open Sans"/>
                <w:b/>
                <w:bCs/>
                <w:sz w:val="20"/>
                <w:szCs w:val="20"/>
              </w:rPr>
              <w:t>Donors and partners</w:t>
            </w:r>
            <w:r w:rsidR="00BE76F5" w:rsidRPr="008A2F11">
              <w:rPr>
                <w:rFonts w:ascii="Open Sans" w:hAnsi="Open Sans" w:cs="Open Sans"/>
                <w:b/>
                <w:bCs/>
                <w:sz w:val="20"/>
                <w:szCs w:val="20"/>
              </w:rPr>
              <w:t xml:space="preserve"> </w:t>
            </w:r>
            <w:r w:rsidRPr="008A2F11">
              <w:rPr>
                <w:rFonts w:ascii="Open Sans" w:hAnsi="Open Sans" w:cs="Open Sans"/>
                <w:sz w:val="20"/>
                <w:szCs w:val="20"/>
              </w:rPr>
              <w:t xml:space="preserve">who </w:t>
            </w:r>
            <w:r w:rsidRPr="008A2F11">
              <w:rPr>
                <w:rFonts w:ascii="Open Sans" w:hAnsi="Open Sans" w:cs="Open Sans"/>
                <w:color w:val="000000"/>
                <w:sz w:val="20"/>
                <w:szCs w:val="20"/>
              </w:rPr>
              <w:t>are responsible for reporting on the performance of their investments, and employ</w:t>
            </w:r>
            <w:r w:rsidRPr="008A2F11">
              <w:rPr>
                <w:rFonts w:ascii="Open Sans" w:hAnsi="Open Sans" w:cs="Open Sans"/>
                <w:sz w:val="20"/>
                <w:szCs w:val="20"/>
              </w:rPr>
              <w:t xml:space="preserve"> evidence produced in evaluations to demonstrate impact and build cases for future partnerships and relationships with WFP.</w:t>
            </w:r>
          </w:p>
        </w:tc>
      </w:tr>
      <w:tr w:rsidR="001305B3" w:rsidRPr="008A2F11" w14:paraId="03AC1D40" w14:textId="77777777" w:rsidTr="00CA4390">
        <w:trPr>
          <w:trHeight w:val="1417"/>
        </w:trPr>
        <w:tc>
          <w:tcPr>
            <w:tcW w:w="1418" w:type="dxa"/>
            <w:tcBorders>
              <w:top w:val="single" w:sz="48" w:space="0" w:color="FFFFFF" w:themeColor="background1"/>
              <w:bottom w:val="single" w:sz="48" w:space="0" w:color="FFFFFF" w:themeColor="background1"/>
              <w:right w:val="single" w:sz="24" w:space="0" w:color="0A6EB4"/>
            </w:tcBorders>
            <w:vAlign w:val="center"/>
          </w:tcPr>
          <w:p w14:paraId="79A08C77" w14:textId="3893AFA2" w:rsidR="001305B3" w:rsidRPr="008A2F11" w:rsidRDefault="001533C9" w:rsidP="00B06FA2">
            <w:pPr>
              <w:tabs>
                <w:tab w:val="left" w:pos="1870"/>
              </w:tabs>
              <w:jc w:val="center"/>
              <w:rPr>
                <w:rFonts w:ascii="Open Sans" w:hAnsi="Open Sans" w:cs="Open Sans"/>
                <w:b/>
                <w:bCs/>
                <w:sz w:val="20"/>
                <w:szCs w:val="20"/>
              </w:rPr>
            </w:pPr>
            <w:r w:rsidRPr="008A2F11">
              <w:rPr>
                <w:rFonts w:ascii="Open Sans" w:hAnsi="Open Sans" w:cs="Open Sans"/>
                <w:noProof/>
                <w:sz w:val="20"/>
                <w:szCs w:val="20"/>
              </w:rPr>
              <w:drawing>
                <wp:inline distT="0" distB="0" distL="0" distR="0" wp14:anchorId="14C59B6B" wp14:editId="496C879B">
                  <wp:extent cx="540000" cy="38973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0" cy="389732"/>
                          </a:xfrm>
                          <a:prstGeom prst="rect">
                            <a:avLst/>
                          </a:prstGeom>
                          <a:noFill/>
                        </pic:spPr>
                      </pic:pic>
                    </a:graphicData>
                  </a:graphic>
                </wp:inline>
              </w:drawing>
            </w:r>
          </w:p>
        </w:tc>
        <w:tc>
          <w:tcPr>
            <w:tcW w:w="4882" w:type="dxa"/>
            <w:tcBorders>
              <w:top w:val="single" w:sz="48" w:space="0" w:color="FFFFFF" w:themeColor="background1"/>
              <w:left w:val="single" w:sz="24" w:space="0" w:color="0A6EB4"/>
              <w:bottom w:val="single" w:sz="48" w:space="0" w:color="FFFFFF" w:themeColor="background1"/>
            </w:tcBorders>
            <w:vAlign w:val="center"/>
          </w:tcPr>
          <w:p w14:paraId="1F39B39C" w14:textId="1256550D" w:rsidR="001305B3" w:rsidRPr="008A2F11" w:rsidRDefault="001305B3" w:rsidP="00B06FA2">
            <w:pPr>
              <w:tabs>
                <w:tab w:val="left" w:pos="1870"/>
              </w:tabs>
              <w:rPr>
                <w:rFonts w:ascii="Open Sans" w:hAnsi="Open Sans" w:cs="Open Sans"/>
                <w:sz w:val="20"/>
                <w:szCs w:val="20"/>
              </w:rPr>
            </w:pPr>
            <w:r w:rsidRPr="008A2F11">
              <w:rPr>
                <w:rFonts w:ascii="Open Sans" w:hAnsi="Open Sans" w:cs="Open Sans"/>
                <w:b/>
                <w:bCs/>
                <w:sz w:val="20"/>
                <w:szCs w:val="20"/>
              </w:rPr>
              <w:t xml:space="preserve">WFP </w:t>
            </w:r>
            <w:r w:rsidR="007476D0" w:rsidRPr="008A2F11">
              <w:rPr>
                <w:rFonts w:ascii="Open Sans" w:hAnsi="Open Sans" w:cs="Open Sans"/>
                <w:b/>
                <w:bCs/>
                <w:sz w:val="20"/>
                <w:szCs w:val="20"/>
              </w:rPr>
              <w:t>employees</w:t>
            </w:r>
            <w:r w:rsidR="002A45EE" w:rsidRPr="008A2F11">
              <w:rPr>
                <w:rFonts w:ascii="Open Sans" w:hAnsi="Open Sans" w:cs="Open Sans"/>
                <w:sz w:val="20"/>
                <w:szCs w:val="20"/>
              </w:rPr>
              <w:t xml:space="preserve">, </w:t>
            </w:r>
            <w:r w:rsidR="002A45EE" w:rsidRPr="008A2F11">
              <w:rPr>
                <w:rFonts w:ascii="Open Sans" w:hAnsi="Open Sans" w:cs="Open Sans"/>
                <w:b/>
                <w:bCs/>
                <w:sz w:val="20"/>
                <w:szCs w:val="20"/>
              </w:rPr>
              <w:t>including evaluation cadre,</w:t>
            </w:r>
            <w:r w:rsidRPr="008A2F11">
              <w:rPr>
                <w:rFonts w:ascii="Open Sans" w:hAnsi="Open Sans" w:cs="Open Sans"/>
                <w:sz w:val="20"/>
                <w:szCs w:val="20"/>
              </w:rPr>
              <w:t xml:space="preserve"> who </w:t>
            </w:r>
            <w:r w:rsidR="002A45EE" w:rsidRPr="008A2F11">
              <w:rPr>
                <w:rFonts w:ascii="Open Sans" w:hAnsi="Open Sans" w:cs="Open Sans"/>
                <w:sz w:val="20"/>
                <w:szCs w:val="20"/>
              </w:rPr>
              <w:t xml:space="preserve">foster evaluation culture and practice, </w:t>
            </w:r>
            <w:r w:rsidR="00BC27CA" w:rsidRPr="008A2F11">
              <w:rPr>
                <w:rFonts w:ascii="Open Sans" w:hAnsi="Open Sans" w:cs="Open Sans"/>
                <w:sz w:val="20"/>
                <w:szCs w:val="20"/>
              </w:rPr>
              <w:t>utilizing</w:t>
            </w:r>
            <w:r w:rsidR="002A45EE" w:rsidRPr="008A2F11">
              <w:rPr>
                <w:rFonts w:ascii="Open Sans" w:hAnsi="Open Sans" w:cs="Open Sans"/>
                <w:sz w:val="20"/>
                <w:szCs w:val="20"/>
              </w:rPr>
              <w:t xml:space="preserve"> evidence generated by evaluations to make decisions about how to construct new or reshape existing policies, programmes, strategies and plans</w:t>
            </w:r>
            <w:r w:rsidRPr="008A2F11">
              <w:rPr>
                <w:rFonts w:ascii="Open Sans" w:hAnsi="Open Sans" w:cs="Open Sans"/>
                <w:sz w:val="20"/>
                <w:szCs w:val="20"/>
              </w:rPr>
              <w:t>.</w:t>
            </w:r>
          </w:p>
        </w:tc>
      </w:tr>
      <w:tr w:rsidR="001305B3" w:rsidRPr="008A2F11" w14:paraId="626A3918" w14:textId="77777777" w:rsidTr="00CA4390">
        <w:trPr>
          <w:trHeight w:val="1091"/>
        </w:trPr>
        <w:tc>
          <w:tcPr>
            <w:tcW w:w="1418" w:type="dxa"/>
            <w:tcBorders>
              <w:top w:val="single" w:sz="48" w:space="0" w:color="FFFFFF" w:themeColor="background1"/>
              <w:bottom w:val="single" w:sz="48" w:space="0" w:color="FFFFFF" w:themeColor="background1"/>
              <w:right w:val="single" w:sz="24" w:space="0" w:color="0A6EB4"/>
            </w:tcBorders>
            <w:vAlign w:val="center"/>
          </w:tcPr>
          <w:p w14:paraId="7CEACEDA" w14:textId="77777777" w:rsidR="001305B3" w:rsidRPr="008A2F11" w:rsidRDefault="001305B3" w:rsidP="00B06FA2">
            <w:pPr>
              <w:tabs>
                <w:tab w:val="left" w:pos="1870"/>
              </w:tabs>
              <w:jc w:val="center"/>
              <w:rPr>
                <w:rFonts w:ascii="Open Sans" w:hAnsi="Open Sans" w:cs="Open Sans"/>
                <w:b/>
                <w:bCs/>
                <w:sz w:val="20"/>
                <w:szCs w:val="20"/>
              </w:rPr>
            </w:pPr>
            <w:r w:rsidRPr="008A2F11">
              <w:rPr>
                <w:rFonts w:ascii="Open Sans" w:hAnsi="Open Sans" w:cs="Open Sans"/>
                <w:b/>
                <w:bCs/>
                <w:noProof/>
                <w:sz w:val="20"/>
                <w:szCs w:val="20"/>
              </w:rPr>
              <w:drawing>
                <wp:inline distT="0" distB="0" distL="0" distR="0" wp14:anchorId="3DB84B07" wp14:editId="639B2CDC">
                  <wp:extent cx="540000" cy="51750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0" cy="517500"/>
                          </a:xfrm>
                          <a:prstGeom prst="rect">
                            <a:avLst/>
                          </a:prstGeom>
                          <a:noFill/>
                        </pic:spPr>
                      </pic:pic>
                    </a:graphicData>
                  </a:graphic>
                </wp:inline>
              </w:drawing>
            </w:r>
          </w:p>
        </w:tc>
        <w:tc>
          <w:tcPr>
            <w:tcW w:w="4882" w:type="dxa"/>
            <w:tcBorders>
              <w:top w:val="single" w:sz="48" w:space="0" w:color="FFFFFF" w:themeColor="background1"/>
              <w:left w:val="single" w:sz="24" w:space="0" w:color="0A6EB4"/>
              <w:bottom w:val="single" w:sz="48" w:space="0" w:color="FFFFFF" w:themeColor="background1"/>
            </w:tcBorders>
            <w:vAlign w:val="center"/>
          </w:tcPr>
          <w:p w14:paraId="570E80A6" w14:textId="77777777" w:rsidR="001305B3" w:rsidRPr="008A2F11" w:rsidRDefault="001305B3" w:rsidP="00B06FA2">
            <w:pPr>
              <w:tabs>
                <w:tab w:val="left" w:pos="1870"/>
              </w:tabs>
              <w:rPr>
                <w:rFonts w:ascii="Open Sans" w:hAnsi="Open Sans" w:cs="Open Sans"/>
                <w:sz w:val="20"/>
                <w:szCs w:val="20"/>
              </w:rPr>
            </w:pPr>
            <w:r w:rsidRPr="008A2F11">
              <w:rPr>
                <w:rFonts w:ascii="Open Sans" w:hAnsi="Open Sans" w:cs="Open Sans"/>
                <w:b/>
                <w:bCs/>
                <w:sz w:val="20"/>
                <w:szCs w:val="20"/>
              </w:rPr>
              <w:t>Affected populations, beneficiaries and communities</w:t>
            </w:r>
            <w:r w:rsidRPr="008A2F11">
              <w:rPr>
                <w:rFonts w:ascii="Open Sans" w:hAnsi="Open Sans" w:cs="Open Sans"/>
                <w:sz w:val="20"/>
                <w:szCs w:val="20"/>
              </w:rPr>
              <w:t xml:space="preserve"> </w:t>
            </w:r>
            <w:r w:rsidRPr="008A2F11">
              <w:rPr>
                <w:rFonts w:ascii="Open Sans" w:hAnsi="Open Sans" w:cs="Open Sans"/>
                <w:color w:val="000000"/>
                <w:sz w:val="20"/>
                <w:szCs w:val="20"/>
              </w:rPr>
              <w:t>who have often participated in the evaluation process and are directly affected by corresponding decisions taken. Their ownership of future policy is crucial to its success.</w:t>
            </w:r>
          </w:p>
        </w:tc>
      </w:tr>
      <w:tr w:rsidR="001305B3" w:rsidRPr="008A2F11" w14:paraId="39FFE37C" w14:textId="77777777" w:rsidTr="00CA4390">
        <w:trPr>
          <w:trHeight w:val="1417"/>
        </w:trPr>
        <w:tc>
          <w:tcPr>
            <w:tcW w:w="1418" w:type="dxa"/>
            <w:tcBorders>
              <w:top w:val="single" w:sz="48" w:space="0" w:color="FFFFFF" w:themeColor="background1"/>
              <w:bottom w:val="single" w:sz="48" w:space="0" w:color="FFFFFF" w:themeColor="background1"/>
              <w:right w:val="single" w:sz="24" w:space="0" w:color="0A6EB4"/>
            </w:tcBorders>
            <w:vAlign w:val="center"/>
          </w:tcPr>
          <w:p w14:paraId="201D30ED" w14:textId="77777777" w:rsidR="001305B3" w:rsidRPr="008A2F11" w:rsidRDefault="001305B3" w:rsidP="00B06FA2">
            <w:pPr>
              <w:tabs>
                <w:tab w:val="left" w:pos="1870"/>
              </w:tabs>
              <w:jc w:val="center"/>
              <w:rPr>
                <w:rFonts w:ascii="Open Sans" w:hAnsi="Open Sans" w:cs="Open Sans"/>
                <w:b/>
                <w:bCs/>
                <w:sz w:val="20"/>
                <w:szCs w:val="20"/>
              </w:rPr>
            </w:pPr>
            <w:r w:rsidRPr="008A2F11">
              <w:rPr>
                <w:rFonts w:ascii="Open Sans" w:hAnsi="Open Sans" w:cs="Open Sans"/>
                <w:b/>
                <w:bCs/>
                <w:noProof/>
                <w:sz w:val="20"/>
                <w:szCs w:val="20"/>
              </w:rPr>
              <w:drawing>
                <wp:inline distT="0" distB="0" distL="0" distR="0" wp14:anchorId="791BD53F" wp14:editId="5314CECF">
                  <wp:extent cx="540000" cy="542557"/>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0" cy="542557"/>
                          </a:xfrm>
                          <a:prstGeom prst="rect">
                            <a:avLst/>
                          </a:prstGeom>
                          <a:noFill/>
                        </pic:spPr>
                      </pic:pic>
                    </a:graphicData>
                  </a:graphic>
                </wp:inline>
              </w:drawing>
            </w:r>
          </w:p>
        </w:tc>
        <w:tc>
          <w:tcPr>
            <w:tcW w:w="4882" w:type="dxa"/>
            <w:tcBorders>
              <w:top w:val="single" w:sz="48" w:space="0" w:color="FFFFFF" w:themeColor="background1"/>
              <w:left w:val="single" w:sz="24" w:space="0" w:color="0A6EB4"/>
              <w:bottom w:val="single" w:sz="48" w:space="0" w:color="FFFFFF" w:themeColor="background1"/>
            </w:tcBorders>
            <w:vAlign w:val="center"/>
          </w:tcPr>
          <w:p w14:paraId="1AEABA75" w14:textId="791F82B0" w:rsidR="001305B3" w:rsidRPr="008A2F11" w:rsidRDefault="001533C9" w:rsidP="00B06FA2">
            <w:pPr>
              <w:tabs>
                <w:tab w:val="left" w:pos="1870"/>
              </w:tabs>
              <w:rPr>
                <w:rFonts w:ascii="Open Sans" w:hAnsi="Open Sans" w:cs="Open Sans"/>
                <w:sz w:val="20"/>
                <w:szCs w:val="20"/>
              </w:rPr>
            </w:pPr>
            <w:r w:rsidRPr="008A2F11">
              <w:rPr>
                <w:rFonts w:ascii="Open Sans" w:hAnsi="Open Sans" w:cs="Open Sans"/>
                <w:b/>
                <w:bCs/>
                <w:sz w:val="20"/>
                <w:szCs w:val="20"/>
              </w:rPr>
              <w:t>N</w:t>
            </w:r>
            <w:r w:rsidR="001305B3" w:rsidRPr="008A2F11">
              <w:rPr>
                <w:rFonts w:ascii="Open Sans" w:hAnsi="Open Sans" w:cs="Open Sans"/>
                <w:b/>
                <w:bCs/>
                <w:sz w:val="20"/>
                <w:szCs w:val="20"/>
              </w:rPr>
              <w:t>ational decision-makers</w:t>
            </w:r>
            <w:r w:rsidR="001305B3" w:rsidRPr="008A2F11">
              <w:rPr>
                <w:rFonts w:ascii="Open Sans" w:hAnsi="Open Sans" w:cs="Open Sans"/>
                <w:sz w:val="20"/>
                <w:szCs w:val="20"/>
              </w:rPr>
              <w:t xml:space="preserve"> </w:t>
            </w:r>
            <w:r w:rsidR="001305B3" w:rsidRPr="008A2F11">
              <w:rPr>
                <w:rFonts w:ascii="Open Sans" w:hAnsi="Open Sans" w:cs="Open Sans"/>
                <w:color w:val="000000"/>
                <w:sz w:val="20"/>
                <w:szCs w:val="20"/>
              </w:rPr>
              <w:t>who have invested in WFP projects and programmes and, as their country’s representatives, may find evaluation evidence useful to inform their actions.</w:t>
            </w:r>
          </w:p>
        </w:tc>
      </w:tr>
      <w:tr w:rsidR="001305B3" w:rsidRPr="008A2F11" w14:paraId="0D8743B3" w14:textId="77777777" w:rsidTr="00A71201">
        <w:trPr>
          <w:trHeight w:val="17"/>
        </w:trPr>
        <w:tc>
          <w:tcPr>
            <w:tcW w:w="1418" w:type="dxa"/>
            <w:tcBorders>
              <w:top w:val="single" w:sz="48" w:space="0" w:color="FFFFFF" w:themeColor="background1"/>
              <w:right w:val="single" w:sz="24" w:space="0" w:color="0A6EB4"/>
            </w:tcBorders>
            <w:vAlign w:val="center"/>
          </w:tcPr>
          <w:p w14:paraId="28C6E2BE" w14:textId="77777777" w:rsidR="001305B3" w:rsidRPr="008A2F11" w:rsidRDefault="001305B3" w:rsidP="00B06FA2">
            <w:pPr>
              <w:tabs>
                <w:tab w:val="left" w:pos="1870"/>
              </w:tabs>
              <w:jc w:val="center"/>
              <w:rPr>
                <w:rFonts w:ascii="Open Sans" w:hAnsi="Open Sans" w:cs="Open Sans"/>
                <w:b/>
                <w:bCs/>
                <w:sz w:val="20"/>
                <w:szCs w:val="20"/>
              </w:rPr>
            </w:pPr>
            <w:r w:rsidRPr="008A2F11">
              <w:rPr>
                <w:rFonts w:ascii="Open Sans" w:hAnsi="Open Sans" w:cs="Open Sans"/>
                <w:b/>
                <w:bCs/>
                <w:noProof/>
                <w:sz w:val="20"/>
                <w:szCs w:val="20"/>
              </w:rPr>
              <w:drawing>
                <wp:inline distT="0" distB="0" distL="0" distR="0" wp14:anchorId="51FC5200" wp14:editId="604EC1B3">
                  <wp:extent cx="540000" cy="574771"/>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0" cy="574771"/>
                          </a:xfrm>
                          <a:prstGeom prst="rect">
                            <a:avLst/>
                          </a:prstGeom>
                          <a:noFill/>
                        </pic:spPr>
                      </pic:pic>
                    </a:graphicData>
                  </a:graphic>
                </wp:inline>
              </w:drawing>
            </w:r>
          </w:p>
        </w:tc>
        <w:tc>
          <w:tcPr>
            <w:tcW w:w="4882" w:type="dxa"/>
            <w:tcBorders>
              <w:top w:val="single" w:sz="48" w:space="0" w:color="FFFFFF" w:themeColor="background1"/>
              <w:left w:val="single" w:sz="24" w:space="0" w:color="0A6EB4"/>
            </w:tcBorders>
            <w:vAlign w:val="center"/>
          </w:tcPr>
          <w:p w14:paraId="70F54C91" w14:textId="77777777" w:rsidR="001305B3" w:rsidRPr="008A2F11" w:rsidRDefault="001305B3" w:rsidP="00B06FA2">
            <w:pPr>
              <w:tabs>
                <w:tab w:val="left" w:pos="1870"/>
              </w:tabs>
              <w:rPr>
                <w:rFonts w:ascii="Open Sans" w:hAnsi="Open Sans" w:cs="Open Sans"/>
                <w:color w:val="000000"/>
                <w:sz w:val="20"/>
                <w:szCs w:val="20"/>
              </w:rPr>
            </w:pPr>
            <w:r w:rsidRPr="008A2F11">
              <w:rPr>
                <w:rFonts w:ascii="Open Sans" w:hAnsi="Open Sans" w:cs="Open Sans"/>
                <w:b/>
                <w:bCs/>
                <w:color w:val="000000"/>
                <w:sz w:val="20"/>
                <w:szCs w:val="20"/>
              </w:rPr>
              <w:t xml:space="preserve">Evaluation and humanitarian-development communities </w:t>
            </w:r>
            <w:r w:rsidRPr="008A2F11">
              <w:rPr>
                <w:rFonts w:ascii="Open Sans" w:hAnsi="Open Sans" w:cs="Open Sans"/>
                <w:color w:val="000000"/>
                <w:sz w:val="20"/>
                <w:szCs w:val="20"/>
              </w:rPr>
              <w:t>who are constantly engaged in sharing insights to raise awareness and improve the discipline of evaluation, and spreading knowledge, best practices relevant to humanitarian-development actions aimed at achieving the 2030 Agenda.</w:t>
            </w:r>
          </w:p>
        </w:tc>
      </w:tr>
      <w:bookmarkEnd w:id="4"/>
    </w:tbl>
    <w:p w14:paraId="5772F95A" w14:textId="38CEC451" w:rsidR="002B21C3" w:rsidRPr="008A2F11" w:rsidRDefault="002B21C3" w:rsidP="008B75CB">
      <w:pPr>
        <w:rPr>
          <w:rFonts w:ascii="Open Sans" w:eastAsia="Helvetica" w:hAnsi="Open Sans" w:cs="Open Sans"/>
          <w:sz w:val="2"/>
          <w:szCs w:val="2"/>
          <w:lang w:eastAsia="it-IT"/>
        </w:rPr>
      </w:pPr>
    </w:p>
    <w:tbl>
      <w:tblPr>
        <w:tblStyle w:val="TableGrid"/>
        <w:tblW w:w="0" w:type="auto"/>
        <w:tblInd w:w="-180" w:type="dxa"/>
        <w:tblLook w:val="04A0" w:firstRow="1" w:lastRow="0" w:firstColumn="1" w:lastColumn="0" w:noHBand="0" w:noVBand="1"/>
      </w:tblPr>
      <w:tblGrid>
        <w:gridCol w:w="1418"/>
        <w:gridCol w:w="4882"/>
      </w:tblGrid>
      <w:tr w:rsidR="002B21C3" w:rsidRPr="008A2F11" w14:paraId="20FDF998" w14:textId="77777777" w:rsidTr="00B06FA2">
        <w:trPr>
          <w:trHeight w:val="1091"/>
        </w:trPr>
        <w:tc>
          <w:tcPr>
            <w:tcW w:w="1418" w:type="dxa"/>
            <w:tcBorders>
              <w:top w:val="nil"/>
              <w:left w:val="nil"/>
              <w:bottom w:val="nil"/>
              <w:right w:val="single" w:sz="24" w:space="0" w:color="4472C4" w:themeColor="accent5"/>
            </w:tcBorders>
          </w:tcPr>
          <w:p w14:paraId="70D4D054" w14:textId="77777777" w:rsidR="002B21C3" w:rsidRPr="008A2F11" w:rsidRDefault="002B21C3" w:rsidP="00B06FA2">
            <w:pPr>
              <w:tabs>
                <w:tab w:val="left" w:pos="1870"/>
              </w:tabs>
              <w:jc w:val="center"/>
              <w:rPr>
                <w:rFonts w:ascii="Open Sans" w:hAnsi="Open Sans" w:cs="Open Sans"/>
                <w:b/>
                <w:bCs/>
                <w:sz w:val="20"/>
                <w:szCs w:val="20"/>
              </w:rPr>
            </w:pPr>
            <w:r w:rsidRPr="008A2F11">
              <w:rPr>
                <w:rFonts w:ascii="Open Sans" w:hAnsi="Open Sans" w:cs="Open Sans"/>
                <w:b/>
                <w:bCs/>
                <w:noProof/>
                <w:sz w:val="20"/>
                <w:szCs w:val="20"/>
              </w:rPr>
              <w:drawing>
                <wp:inline distT="0" distB="0" distL="0" distR="0" wp14:anchorId="4A5D09FE" wp14:editId="6E5543F1">
                  <wp:extent cx="517500" cy="517500"/>
                  <wp:effectExtent l="0" t="0" r="0" b="0"/>
                  <wp:docPr id="4" name="Picture 4" descr="Gend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ender with solid fill"/>
                          <pic:cNvPicPr>
                            <a:picLocks noChangeAspect="1" noChangeArrowheads="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bwMode="auto">
                          <a:xfrm>
                            <a:off x="0" y="0"/>
                            <a:ext cx="517500" cy="517500"/>
                          </a:xfrm>
                          <a:prstGeom prst="rect">
                            <a:avLst/>
                          </a:prstGeom>
                        </pic:spPr>
                      </pic:pic>
                    </a:graphicData>
                  </a:graphic>
                </wp:inline>
              </w:drawing>
            </w:r>
          </w:p>
        </w:tc>
        <w:tc>
          <w:tcPr>
            <w:tcW w:w="4882" w:type="dxa"/>
            <w:tcBorders>
              <w:top w:val="nil"/>
              <w:left w:val="single" w:sz="24" w:space="0" w:color="4472C4" w:themeColor="accent5"/>
              <w:bottom w:val="nil"/>
              <w:right w:val="nil"/>
            </w:tcBorders>
          </w:tcPr>
          <w:p w14:paraId="2F49102A" w14:textId="77777777" w:rsidR="002B21C3" w:rsidRPr="008A2F11" w:rsidRDefault="002B21C3" w:rsidP="00B06FA2">
            <w:pPr>
              <w:tabs>
                <w:tab w:val="left" w:pos="1870"/>
              </w:tabs>
              <w:rPr>
                <w:rFonts w:ascii="Open Sans" w:hAnsi="Open Sans" w:cs="Open Sans"/>
                <w:sz w:val="20"/>
                <w:szCs w:val="20"/>
              </w:rPr>
            </w:pPr>
            <w:r w:rsidRPr="008A2F11">
              <w:rPr>
                <w:rFonts w:ascii="Open Sans" w:hAnsi="Open Sans" w:cs="Open Sans"/>
                <w:b/>
                <w:bCs/>
                <w:sz w:val="20"/>
                <w:szCs w:val="20"/>
              </w:rPr>
              <w:t>General Public</w:t>
            </w:r>
            <w:r w:rsidRPr="008A2F11">
              <w:rPr>
                <w:rFonts w:ascii="Open Sans" w:hAnsi="Open Sans" w:cs="Open Sans"/>
                <w:sz w:val="20"/>
                <w:szCs w:val="20"/>
              </w:rPr>
              <w:t xml:space="preserve"> </w:t>
            </w:r>
            <w:r w:rsidRPr="008A2F11">
              <w:rPr>
                <w:rFonts w:ascii="Open Sans" w:hAnsi="Open Sans" w:cs="Open Sans"/>
                <w:color w:val="000000"/>
                <w:sz w:val="20"/>
                <w:szCs w:val="20"/>
              </w:rPr>
              <w:t>who ultimately decide investments made in humanitarian-development projects based on independent accounts of their performance and connection with goals of the 2030 Agenda.</w:t>
            </w:r>
          </w:p>
        </w:tc>
      </w:tr>
    </w:tbl>
    <w:p w14:paraId="51C0A8BB" w14:textId="13DA0221" w:rsidR="008B75CB" w:rsidRPr="008A2F11" w:rsidRDefault="008B75CB" w:rsidP="008B75CB">
      <w:pPr>
        <w:rPr>
          <w:rFonts w:ascii="Open Sans" w:eastAsia="Helvetica" w:hAnsi="Open Sans" w:cs="Open Sans"/>
          <w:lang w:eastAsia="it-IT"/>
        </w:rPr>
      </w:pPr>
    </w:p>
    <w:p w14:paraId="181A97AF" w14:textId="7E72410E" w:rsidR="00556C65" w:rsidRPr="008A2F11" w:rsidRDefault="00556C65" w:rsidP="00556C65">
      <w:pPr>
        <w:pStyle w:val="ListParagraph"/>
        <w:spacing w:before="120" w:after="120" w:line="240" w:lineRule="auto"/>
        <w:rPr>
          <w:rFonts w:ascii="Open Sans" w:hAnsi="Open Sans" w:cs="Open Sans"/>
          <w:b/>
          <w:color w:val="4472C4" w:themeColor="accent5"/>
          <w:sz w:val="18"/>
          <w:lang w:eastAsia="fr-FR" w:bidi="fr-FR"/>
        </w:rPr>
      </w:pPr>
    </w:p>
    <w:p w14:paraId="0036AC1A" w14:textId="4C751838" w:rsidR="00F0023E" w:rsidRPr="008A2F11" w:rsidRDefault="00F0023E" w:rsidP="00556C65">
      <w:pPr>
        <w:pStyle w:val="ListParagraph"/>
        <w:spacing w:before="120" w:after="120" w:line="240" w:lineRule="auto"/>
        <w:rPr>
          <w:rFonts w:ascii="Open Sans" w:hAnsi="Open Sans" w:cs="Open Sans"/>
          <w:b/>
          <w:color w:val="4472C4" w:themeColor="accent5"/>
          <w:sz w:val="18"/>
          <w:lang w:eastAsia="fr-FR" w:bidi="fr-FR"/>
        </w:rPr>
      </w:pPr>
    </w:p>
    <w:p w14:paraId="432EEDB8" w14:textId="7A6277BE" w:rsidR="00F0023E" w:rsidRPr="008A2F11" w:rsidRDefault="00F0023E" w:rsidP="00556C65">
      <w:pPr>
        <w:pStyle w:val="ListParagraph"/>
        <w:spacing w:before="120" w:after="120" w:line="240" w:lineRule="auto"/>
        <w:rPr>
          <w:rFonts w:ascii="Open Sans" w:hAnsi="Open Sans" w:cs="Open Sans"/>
          <w:b/>
          <w:color w:val="4472C4" w:themeColor="accent5"/>
          <w:sz w:val="18"/>
          <w:lang w:eastAsia="fr-FR" w:bidi="fr-FR"/>
        </w:rPr>
      </w:pPr>
    </w:p>
    <w:p w14:paraId="30554A4E" w14:textId="531060EF" w:rsidR="00F0023E" w:rsidRPr="008A2F11" w:rsidRDefault="00F0023E" w:rsidP="00556C65">
      <w:pPr>
        <w:pStyle w:val="ListParagraph"/>
        <w:spacing w:before="120" w:after="120" w:line="240" w:lineRule="auto"/>
        <w:rPr>
          <w:rFonts w:ascii="Open Sans" w:hAnsi="Open Sans" w:cs="Open Sans"/>
          <w:b/>
          <w:color w:val="4472C4" w:themeColor="accent5"/>
          <w:sz w:val="18"/>
          <w:lang w:eastAsia="fr-FR" w:bidi="fr-FR"/>
        </w:rPr>
      </w:pPr>
    </w:p>
    <w:p w14:paraId="36639F6B" w14:textId="26E7A99C" w:rsidR="00F0023E" w:rsidRDefault="00F0023E" w:rsidP="00556C65">
      <w:pPr>
        <w:pStyle w:val="ListParagraph"/>
        <w:spacing w:before="120" w:after="120" w:line="240" w:lineRule="auto"/>
        <w:rPr>
          <w:rFonts w:ascii="Open Sans" w:hAnsi="Open Sans" w:cs="Open Sans"/>
          <w:b/>
          <w:color w:val="4472C4" w:themeColor="accent5"/>
          <w:sz w:val="18"/>
          <w:lang w:eastAsia="fr-FR" w:bidi="fr-FR"/>
        </w:rPr>
      </w:pPr>
    </w:p>
    <w:p w14:paraId="478A1B2A" w14:textId="77777777" w:rsidR="005B7AE3" w:rsidRDefault="005B7AE3" w:rsidP="00556C65">
      <w:pPr>
        <w:pStyle w:val="ListParagraph"/>
        <w:spacing w:before="120" w:after="120" w:line="240" w:lineRule="auto"/>
        <w:rPr>
          <w:rFonts w:ascii="Open Sans" w:hAnsi="Open Sans" w:cs="Open Sans"/>
          <w:b/>
          <w:color w:val="4472C4" w:themeColor="accent5"/>
          <w:sz w:val="18"/>
          <w:lang w:eastAsia="fr-FR" w:bidi="fr-FR"/>
        </w:rPr>
      </w:pPr>
    </w:p>
    <w:p w14:paraId="273CB615" w14:textId="77777777" w:rsidR="00B106C7" w:rsidRDefault="00B106C7" w:rsidP="00556C65">
      <w:pPr>
        <w:pStyle w:val="ListParagraph"/>
        <w:spacing w:before="120" w:after="120" w:line="240" w:lineRule="auto"/>
        <w:rPr>
          <w:rFonts w:ascii="Open Sans" w:hAnsi="Open Sans" w:cs="Open Sans"/>
          <w:b/>
          <w:color w:val="4472C4" w:themeColor="accent5"/>
          <w:sz w:val="18"/>
          <w:lang w:eastAsia="fr-FR" w:bidi="fr-FR"/>
        </w:rPr>
      </w:pPr>
    </w:p>
    <w:p w14:paraId="0DCA614D" w14:textId="77777777" w:rsidR="005B7AE3" w:rsidRDefault="005B7AE3" w:rsidP="00556C65">
      <w:pPr>
        <w:pStyle w:val="ListParagraph"/>
        <w:spacing w:before="120" w:after="120" w:line="240" w:lineRule="auto"/>
        <w:rPr>
          <w:rFonts w:ascii="Open Sans" w:hAnsi="Open Sans" w:cs="Open Sans"/>
          <w:b/>
          <w:color w:val="4472C4" w:themeColor="accent5"/>
          <w:sz w:val="18"/>
          <w:lang w:eastAsia="fr-FR" w:bidi="fr-FR"/>
        </w:rPr>
      </w:pPr>
    </w:p>
    <w:p w14:paraId="2AD6246C" w14:textId="77777777" w:rsidR="005B7AE3" w:rsidRDefault="005B7AE3" w:rsidP="00556C65">
      <w:pPr>
        <w:pStyle w:val="ListParagraph"/>
        <w:spacing w:before="120" w:after="120" w:line="240" w:lineRule="auto"/>
        <w:rPr>
          <w:rFonts w:ascii="Open Sans" w:hAnsi="Open Sans" w:cs="Open Sans"/>
          <w:b/>
          <w:color w:val="4472C4" w:themeColor="accent5"/>
          <w:sz w:val="18"/>
          <w:lang w:eastAsia="fr-FR" w:bidi="fr-FR"/>
        </w:rPr>
      </w:pPr>
    </w:p>
    <w:p w14:paraId="57FEF239" w14:textId="77777777" w:rsidR="005B7AE3" w:rsidRDefault="005B7AE3" w:rsidP="00556C65">
      <w:pPr>
        <w:pStyle w:val="ListParagraph"/>
        <w:spacing w:before="120" w:after="120" w:line="240" w:lineRule="auto"/>
        <w:rPr>
          <w:rFonts w:ascii="Open Sans" w:hAnsi="Open Sans" w:cs="Open Sans"/>
          <w:b/>
          <w:color w:val="4472C4" w:themeColor="accent5"/>
          <w:sz w:val="18"/>
          <w:lang w:eastAsia="fr-FR" w:bidi="fr-FR"/>
        </w:rPr>
      </w:pPr>
    </w:p>
    <w:p w14:paraId="7F2A44C8" w14:textId="77777777" w:rsidR="005B7AE3" w:rsidRDefault="005B7AE3" w:rsidP="00556C65">
      <w:pPr>
        <w:pStyle w:val="ListParagraph"/>
        <w:spacing w:before="120" w:after="120" w:line="240" w:lineRule="auto"/>
        <w:rPr>
          <w:rFonts w:ascii="Open Sans" w:hAnsi="Open Sans" w:cs="Open Sans"/>
          <w:b/>
          <w:color w:val="4472C4" w:themeColor="accent5"/>
          <w:sz w:val="18"/>
          <w:lang w:eastAsia="fr-FR" w:bidi="fr-FR"/>
        </w:rPr>
      </w:pPr>
    </w:p>
    <w:p w14:paraId="249B330C" w14:textId="77777777" w:rsidR="005B7AE3" w:rsidRPr="008A2F11" w:rsidRDefault="005B7AE3" w:rsidP="00556C65">
      <w:pPr>
        <w:pStyle w:val="ListParagraph"/>
        <w:spacing w:before="120" w:after="120" w:line="240" w:lineRule="auto"/>
        <w:rPr>
          <w:rFonts w:ascii="Open Sans" w:hAnsi="Open Sans" w:cs="Open Sans"/>
          <w:b/>
          <w:color w:val="4472C4" w:themeColor="accent5"/>
          <w:sz w:val="18"/>
          <w:lang w:eastAsia="fr-FR" w:bidi="fr-FR"/>
        </w:rPr>
      </w:pPr>
    </w:p>
    <w:p w14:paraId="40D015D5" w14:textId="2FA276D0" w:rsidR="00D43F0C" w:rsidRPr="008A2F11" w:rsidRDefault="00D43F0C" w:rsidP="00505305">
      <w:pPr>
        <w:pStyle w:val="ListParagraph"/>
        <w:spacing w:after="0" w:line="240" w:lineRule="auto"/>
        <w:ind w:left="357" w:hanging="357"/>
        <w:textAlignment w:val="baseline"/>
        <w:rPr>
          <w:rFonts w:ascii="Open Sans" w:hAnsi="Open Sans" w:cs="Open Sans"/>
          <w:b/>
          <w:color w:val="0A6EB4"/>
          <w:sz w:val="32"/>
          <w:lang w:val="en-GB"/>
        </w:rPr>
      </w:pPr>
      <w:r w:rsidRPr="008A2F11">
        <w:rPr>
          <w:rFonts w:ascii="Open Sans" w:hAnsi="Open Sans" w:cs="Open Sans"/>
          <w:b/>
          <w:color w:val="0A6EB4"/>
          <w:sz w:val="32"/>
          <w:lang w:val="en-GB"/>
        </w:rPr>
        <w:lastRenderedPageBreak/>
        <w:t xml:space="preserve">Annex 1. </w:t>
      </w:r>
      <w:r w:rsidR="000D4711" w:rsidRPr="008A2F11">
        <w:rPr>
          <w:rFonts w:ascii="Open Sans" w:hAnsi="Open Sans" w:cs="Open Sans"/>
          <w:b/>
          <w:color w:val="0A6EB4"/>
          <w:sz w:val="32"/>
          <w:lang w:val="en-GB"/>
        </w:rPr>
        <w:t>Examples of communication p</w:t>
      </w:r>
      <w:r w:rsidRPr="008A2F11">
        <w:rPr>
          <w:rFonts w:ascii="Open Sans" w:hAnsi="Open Sans" w:cs="Open Sans"/>
          <w:b/>
          <w:color w:val="0A6EB4"/>
          <w:sz w:val="32"/>
          <w:lang w:val="en-GB"/>
        </w:rPr>
        <w:t>roducts</w:t>
      </w:r>
    </w:p>
    <w:p w14:paraId="4AA9A459" w14:textId="77777777" w:rsidR="00D43F0C" w:rsidRPr="008A2F11" w:rsidRDefault="00D43F0C" w:rsidP="00D43F0C">
      <w:pPr>
        <w:spacing w:before="120" w:after="120" w:line="240" w:lineRule="auto"/>
        <w:ind w:left="360"/>
        <w:jc w:val="both"/>
        <w:rPr>
          <w:rFonts w:ascii="Open Sans" w:hAnsi="Open Sans" w:cs="Open Sans"/>
          <w:b/>
          <w:color w:val="4472C4" w:themeColor="accent5"/>
          <w:sz w:val="18"/>
          <w:lang w:eastAsia="fr-FR" w:bidi="fr-FR"/>
        </w:rPr>
      </w:pPr>
    </w:p>
    <w:p w14:paraId="5690C5C1" w14:textId="7668776F" w:rsidR="00D43F0C" w:rsidRPr="008A2F11" w:rsidRDefault="00D43F0C" w:rsidP="00B80969">
      <w:pPr>
        <w:spacing w:before="120" w:after="120" w:line="240" w:lineRule="auto"/>
        <w:jc w:val="both"/>
        <w:rPr>
          <w:rFonts w:ascii="Open Sans" w:hAnsi="Open Sans" w:cs="Open Sans"/>
          <w:b/>
          <w:color w:val="0A6EB4"/>
          <w:sz w:val="18"/>
          <w:lang w:eastAsia="fr-FR" w:bidi="fr-FR"/>
        </w:rPr>
      </w:pPr>
      <w:r w:rsidRPr="008A2F11">
        <w:rPr>
          <w:rFonts w:ascii="Open Sans" w:hAnsi="Open Sans" w:cs="Open Sans"/>
          <w:b/>
          <w:color w:val="0A6EB4"/>
          <w:sz w:val="18"/>
          <w:lang w:eastAsia="fr-FR" w:bidi="fr-FR"/>
        </w:rPr>
        <w:t>Illustration 1. Drawing the chang</w:t>
      </w:r>
      <w:r w:rsidR="00B80969" w:rsidRPr="008A2F11">
        <w:rPr>
          <w:rFonts w:ascii="Open Sans" w:hAnsi="Open Sans" w:cs="Open Sans"/>
          <w:b/>
          <w:color w:val="0A6EB4"/>
          <w:sz w:val="18"/>
          <w:lang w:eastAsia="fr-FR" w:bidi="fr-FR"/>
        </w:rPr>
        <w:t>e</w:t>
      </w:r>
      <w:r w:rsidR="00777470" w:rsidRPr="008A2F11">
        <w:rPr>
          <w:rFonts w:ascii="Open Sans" w:hAnsi="Open Sans" w:cs="Open Sans"/>
          <w:b/>
          <w:color w:val="0A6EB4"/>
          <w:sz w:val="18"/>
          <w:lang w:eastAsia="fr-FR" w:bidi="fr-FR"/>
        </w:rPr>
        <w:t xml:space="preserve"> </w:t>
      </w:r>
      <w:r w:rsidR="002A0E72" w:rsidRPr="008A2F11">
        <w:rPr>
          <w:rFonts w:ascii="Open Sans" w:hAnsi="Open Sans" w:cs="Open Sans"/>
          <w:b/>
          <w:color w:val="0A6EB4"/>
          <w:sz w:val="18"/>
          <w:lang w:eastAsia="fr-FR" w:bidi="fr-FR"/>
        </w:rPr>
        <w:tab/>
      </w:r>
      <w:r w:rsidR="002A0E72" w:rsidRPr="008A2F11">
        <w:rPr>
          <w:rFonts w:ascii="Open Sans" w:hAnsi="Open Sans" w:cs="Open Sans"/>
          <w:b/>
          <w:color w:val="0A6EB4"/>
          <w:sz w:val="18"/>
          <w:lang w:eastAsia="fr-FR" w:bidi="fr-FR"/>
        </w:rPr>
        <w:tab/>
      </w:r>
      <w:r w:rsidR="002A0E72" w:rsidRPr="008A2F11">
        <w:rPr>
          <w:rFonts w:ascii="Open Sans" w:hAnsi="Open Sans" w:cs="Open Sans"/>
          <w:b/>
          <w:color w:val="0A6EB4"/>
          <w:sz w:val="18"/>
          <w:lang w:eastAsia="fr-FR" w:bidi="fr-FR"/>
        </w:rPr>
        <w:tab/>
      </w:r>
      <w:r w:rsidR="002A0E72" w:rsidRPr="008A2F11">
        <w:rPr>
          <w:rFonts w:ascii="Open Sans" w:hAnsi="Open Sans" w:cs="Open Sans"/>
          <w:b/>
          <w:color w:val="0A6EB4"/>
          <w:sz w:val="18"/>
          <w:lang w:eastAsia="fr-FR" w:bidi="fr-FR"/>
        </w:rPr>
        <w:tab/>
      </w:r>
      <w:r w:rsidR="002A0E72" w:rsidRPr="008A2F11">
        <w:rPr>
          <w:rFonts w:ascii="Open Sans" w:hAnsi="Open Sans" w:cs="Open Sans"/>
          <w:b/>
          <w:color w:val="0A6EB4"/>
          <w:sz w:val="18"/>
          <w:lang w:eastAsia="fr-FR" w:bidi="fr-FR"/>
        </w:rPr>
        <w:tab/>
        <w:t>Illustration 2. Townhall</w:t>
      </w:r>
    </w:p>
    <w:p w14:paraId="0AFF71C8" w14:textId="06A36EBA" w:rsidR="00D43F0C" w:rsidRPr="008A2F11" w:rsidRDefault="00D43F0C" w:rsidP="00B80969">
      <w:pPr>
        <w:spacing w:before="120" w:after="120" w:line="240" w:lineRule="auto"/>
        <w:jc w:val="both"/>
        <w:rPr>
          <w:rFonts w:ascii="Open Sans" w:hAnsi="Open Sans" w:cs="Open Sans"/>
        </w:rPr>
      </w:pPr>
      <w:r w:rsidRPr="008A2F11">
        <w:rPr>
          <w:rFonts w:ascii="Open Sans" w:hAnsi="Open Sans" w:cs="Open Sans"/>
          <w:noProof/>
        </w:rPr>
        <w:drawing>
          <wp:inline distT="0" distB="0" distL="0" distR="0" wp14:anchorId="56060B4F" wp14:editId="6DE65162">
            <wp:extent cx="3042745" cy="1742931"/>
            <wp:effectExtent l="0" t="0" r="5715" b="0"/>
            <wp:docPr id="3" name="Picture 2">
              <a:extLst xmlns:a="http://schemas.openxmlformats.org/drawingml/2006/main">
                <a:ext uri="{FF2B5EF4-FFF2-40B4-BE49-F238E27FC236}">
                  <a16:creationId xmlns:a16="http://schemas.microsoft.com/office/drawing/2014/main" id="{76BBB597-3F25-4773-BC50-21980B173A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6BBB597-3F25-4773-BC50-21980B173A17}"/>
                        </a:ext>
                      </a:extLst>
                    </pic:cNvPr>
                    <pic:cNvPicPr>
                      <a:picLocks noChangeAspect="1"/>
                    </pic:cNvPicPr>
                  </pic:nvPicPr>
                  <pic:blipFill rotWithShape="1">
                    <a:blip r:embed="rId20"/>
                    <a:srcRect l="-1" r="720" b="9010"/>
                    <a:stretch/>
                  </pic:blipFill>
                  <pic:spPr bwMode="auto">
                    <a:xfrm>
                      <a:off x="0" y="0"/>
                      <a:ext cx="3047511" cy="1745661"/>
                    </a:xfrm>
                    <a:prstGeom prst="rect">
                      <a:avLst/>
                    </a:prstGeom>
                    <a:ln>
                      <a:noFill/>
                    </a:ln>
                    <a:extLst>
                      <a:ext uri="{53640926-AAD7-44D8-BBD7-CCE9431645EC}">
                        <a14:shadowObscured xmlns:a14="http://schemas.microsoft.com/office/drawing/2010/main"/>
                      </a:ext>
                    </a:extLst>
                  </pic:spPr>
                </pic:pic>
              </a:graphicData>
            </a:graphic>
          </wp:inline>
        </w:drawing>
      </w:r>
      <w:r w:rsidR="002A0E72" w:rsidRPr="008A2F11">
        <w:rPr>
          <w:rFonts w:ascii="Open Sans" w:hAnsi="Open Sans" w:cs="Open Sans"/>
        </w:rPr>
        <w:tab/>
      </w:r>
      <w:r w:rsidR="002833DA" w:rsidRPr="008A2F11">
        <w:rPr>
          <w:rFonts w:ascii="Open Sans" w:hAnsi="Open Sans" w:cs="Open Sans"/>
        </w:rPr>
        <w:tab/>
      </w:r>
      <w:r w:rsidR="002A0E72" w:rsidRPr="008A2F11">
        <w:rPr>
          <w:rFonts w:ascii="Open Sans" w:hAnsi="Open Sans" w:cs="Open Sans"/>
          <w:noProof/>
        </w:rPr>
        <w:drawing>
          <wp:inline distT="0" distB="0" distL="0" distR="0" wp14:anchorId="2E44E48D" wp14:editId="5C46163C">
            <wp:extent cx="1986455" cy="1977708"/>
            <wp:effectExtent l="0" t="0" r="0" b="3810"/>
            <wp:docPr id="1" name="Picture 4">
              <a:extLst xmlns:a="http://schemas.openxmlformats.org/drawingml/2006/main">
                <a:ext uri="{FF2B5EF4-FFF2-40B4-BE49-F238E27FC236}">
                  <a16:creationId xmlns:a16="http://schemas.microsoft.com/office/drawing/2014/main" id="{4B4B61D4-C598-409C-A320-DC789F40E9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a:extLst>
                        <a:ext uri="{FF2B5EF4-FFF2-40B4-BE49-F238E27FC236}">
                          <a16:creationId xmlns:a16="http://schemas.microsoft.com/office/drawing/2014/main" id="{4B4B61D4-C598-409C-A320-DC789F40E94F}"/>
                        </a:ext>
                      </a:extLst>
                    </pic:cNvPr>
                    <pic:cNvPicPr>
                      <a:picLocks noChangeAspect="1"/>
                    </pic:cNvPicPr>
                  </pic:nvPicPr>
                  <pic:blipFill rotWithShape="1">
                    <a:blip r:embed="rId21"/>
                    <a:srcRect t="8642"/>
                    <a:stretch/>
                  </pic:blipFill>
                  <pic:spPr bwMode="auto">
                    <a:xfrm>
                      <a:off x="0" y="0"/>
                      <a:ext cx="2002363" cy="1993546"/>
                    </a:xfrm>
                    <a:prstGeom prst="rect">
                      <a:avLst/>
                    </a:prstGeom>
                    <a:ln>
                      <a:noFill/>
                    </a:ln>
                    <a:extLst>
                      <a:ext uri="{53640926-AAD7-44D8-BBD7-CCE9431645EC}">
                        <a14:shadowObscured xmlns:a14="http://schemas.microsoft.com/office/drawing/2010/main"/>
                      </a:ext>
                    </a:extLst>
                  </pic:spPr>
                </pic:pic>
              </a:graphicData>
            </a:graphic>
          </wp:inline>
        </w:drawing>
      </w:r>
    </w:p>
    <w:p w14:paraId="04BCB205" w14:textId="665B9E7F" w:rsidR="00D43F0C" w:rsidRPr="008A2F11" w:rsidRDefault="00D43F0C" w:rsidP="00D43F0C">
      <w:pPr>
        <w:pStyle w:val="BodyCopy"/>
        <w:spacing w:before="120" w:after="120" w:line="240" w:lineRule="auto"/>
        <w:jc w:val="both"/>
        <w:rPr>
          <w:rFonts w:ascii="Open Sans" w:eastAsiaTheme="minorHAnsi" w:hAnsi="Open Sans" w:cs="Open Sans"/>
          <w:sz w:val="22"/>
          <w:szCs w:val="22"/>
          <w:lang w:val="en-US" w:eastAsia="en-US"/>
        </w:rPr>
      </w:pPr>
    </w:p>
    <w:p w14:paraId="63DC5AC8" w14:textId="4F5CEF89" w:rsidR="00087074" w:rsidRPr="008A2F11" w:rsidRDefault="00087074" w:rsidP="00D43F0C">
      <w:pPr>
        <w:pStyle w:val="BodyCopy"/>
        <w:spacing w:before="120" w:after="120" w:line="240" w:lineRule="auto"/>
        <w:jc w:val="both"/>
        <w:rPr>
          <w:rFonts w:ascii="Open Sans" w:eastAsiaTheme="minorHAnsi" w:hAnsi="Open Sans" w:cs="Open Sans"/>
          <w:color w:val="0A6EB4"/>
          <w:sz w:val="22"/>
          <w:szCs w:val="22"/>
          <w:lang w:val="en-US" w:eastAsia="en-US"/>
        </w:rPr>
      </w:pPr>
      <w:r w:rsidRPr="008A2F11">
        <w:rPr>
          <w:rFonts w:ascii="Open Sans" w:hAnsi="Open Sans" w:cs="Open Sans"/>
          <w:b/>
          <w:color w:val="0A6EB4"/>
          <w:sz w:val="18"/>
          <w:lang w:val="en-US" w:eastAsia="fr-FR" w:bidi="fr-FR"/>
        </w:rPr>
        <w:t>Illustration 3. Event business card</w:t>
      </w:r>
      <w:r w:rsidR="00BD6CD1" w:rsidRPr="008A2F11">
        <w:rPr>
          <w:rFonts w:ascii="Open Sans" w:hAnsi="Open Sans" w:cs="Open Sans"/>
          <w:b/>
          <w:color w:val="0A6EB4"/>
          <w:sz w:val="18"/>
          <w:lang w:val="en-US" w:eastAsia="fr-FR" w:bidi="fr-FR"/>
        </w:rPr>
        <w:t xml:space="preserve"> </w:t>
      </w:r>
      <w:r w:rsidR="00BD6CD1" w:rsidRPr="008A2F11">
        <w:rPr>
          <w:rFonts w:ascii="Open Sans" w:hAnsi="Open Sans" w:cs="Open Sans"/>
          <w:b/>
          <w:color w:val="0A6EB4"/>
          <w:sz w:val="18"/>
          <w:lang w:val="en-US" w:eastAsia="fr-FR" w:bidi="fr-FR"/>
        </w:rPr>
        <w:tab/>
      </w:r>
      <w:r w:rsidR="00BD6CD1" w:rsidRPr="008A2F11">
        <w:rPr>
          <w:rFonts w:ascii="Open Sans" w:hAnsi="Open Sans" w:cs="Open Sans"/>
          <w:b/>
          <w:color w:val="0A6EB4"/>
          <w:sz w:val="18"/>
          <w:lang w:val="en-US" w:eastAsia="fr-FR" w:bidi="fr-FR"/>
        </w:rPr>
        <w:tab/>
      </w:r>
      <w:r w:rsidR="00BD6CD1" w:rsidRPr="008A2F11">
        <w:rPr>
          <w:rFonts w:ascii="Open Sans" w:hAnsi="Open Sans" w:cs="Open Sans"/>
          <w:b/>
          <w:color w:val="0A6EB4"/>
          <w:sz w:val="18"/>
          <w:lang w:val="en-US" w:eastAsia="fr-FR" w:bidi="fr-FR"/>
        </w:rPr>
        <w:tab/>
      </w:r>
      <w:r w:rsidR="000A6769" w:rsidRPr="008A2F11">
        <w:rPr>
          <w:rFonts w:ascii="Open Sans" w:hAnsi="Open Sans" w:cs="Open Sans"/>
          <w:b/>
          <w:color w:val="0A6EB4"/>
          <w:sz w:val="18"/>
          <w:lang w:val="en-US" w:eastAsia="fr-FR" w:bidi="fr-FR"/>
        </w:rPr>
        <w:t xml:space="preserve">                   </w:t>
      </w:r>
      <w:r w:rsidR="00BD6CD1" w:rsidRPr="008A2F11">
        <w:rPr>
          <w:rFonts w:ascii="Open Sans" w:hAnsi="Open Sans" w:cs="Open Sans"/>
          <w:b/>
          <w:color w:val="0A6EB4"/>
          <w:sz w:val="18"/>
          <w:lang w:val="en-US" w:eastAsia="fr-FR" w:bidi="fr-FR"/>
        </w:rPr>
        <w:t xml:space="preserve">Illustration 4. </w:t>
      </w:r>
      <w:r w:rsidR="000A6769" w:rsidRPr="008A2F11">
        <w:rPr>
          <w:rFonts w:ascii="Open Sans" w:hAnsi="Open Sans" w:cs="Open Sans"/>
          <w:b/>
          <w:color w:val="0A6EB4"/>
          <w:sz w:val="18"/>
          <w:lang w:val="en-US" w:eastAsia="fr-FR" w:bidi="fr-FR"/>
        </w:rPr>
        <w:t>Infographics</w:t>
      </w:r>
    </w:p>
    <w:p w14:paraId="0C1A965F" w14:textId="697949F2" w:rsidR="00AB55E1" w:rsidRPr="008A2F11" w:rsidRDefault="002605B1" w:rsidP="00A71201">
      <w:pPr>
        <w:spacing w:before="240" w:after="120" w:line="240" w:lineRule="auto"/>
        <w:rPr>
          <w:rFonts w:ascii="Open Sans" w:eastAsiaTheme="majorEastAsia" w:hAnsi="Open Sans" w:cs="Open Sans"/>
          <w:b/>
          <w:color w:val="24BDE1"/>
          <w:sz w:val="32"/>
          <w:szCs w:val="32"/>
        </w:rPr>
      </w:pPr>
      <w:r w:rsidRPr="008A2F11">
        <w:rPr>
          <w:rFonts w:ascii="Open Sans" w:eastAsiaTheme="majorEastAsia" w:hAnsi="Open Sans" w:cs="Open Sans"/>
          <w:b/>
          <w:noProof/>
          <w:color w:val="24BDE1"/>
          <w:sz w:val="32"/>
          <w:szCs w:val="32"/>
        </w:rPr>
        <w:drawing>
          <wp:anchor distT="0" distB="0" distL="114300" distR="114300" simplePos="0" relativeHeight="251658241" behindDoc="1" locked="0" layoutInCell="1" allowOverlap="1" wp14:anchorId="5CD5D2D4" wp14:editId="5E709079">
            <wp:simplePos x="0" y="0"/>
            <wp:positionH relativeFrom="margin">
              <wp:align>left</wp:align>
            </wp:positionH>
            <wp:positionV relativeFrom="paragraph">
              <wp:posOffset>114300</wp:posOffset>
            </wp:positionV>
            <wp:extent cx="2190750" cy="2653030"/>
            <wp:effectExtent l="0" t="0" r="0" b="0"/>
            <wp:wrapTight wrapText="bothSides">
              <wp:wrapPolygon edited="0">
                <wp:start x="0" y="0"/>
                <wp:lineTo x="0" y="21404"/>
                <wp:lineTo x="21412" y="21404"/>
                <wp:lineTo x="21412"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3425" cy="2667947"/>
                    </a:xfrm>
                    <a:prstGeom prst="rect">
                      <a:avLst/>
                    </a:prstGeom>
                    <a:noFill/>
                  </pic:spPr>
                </pic:pic>
              </a:graphicData>
            </a:graphic>
            <wp14:sizeRelH relativeFrom="margin">
              <wp14:pctWidth>0</wp14:pctWidth>
            </wp14:sizeRelH>
            <wp14:sizeRelV relativeFrom="margin">
              <wp14:pctHeight>0</wp14:pctHeight>
            </wp14:sizeRelV>
          </wp:anchor>
        </w:drawing>
      </w:r>
      <w:r w:rsidRPr="008A2F11">
        <w:rPr>
          <w:rFonts w:ascii="Open Sans" w:eastAsiaTheme="majorEastAsia" w:hAnsi="Open Sans" w:cs="Open Sans"/>
          <w:b/>
          <w:noProof/>
          <w:color w:val="24BDE1"/>
          <w:sz w:val="32"/>
          <w:szCs w:val="32"/>
        </w:rPr>
        <w:drawing>
          <wp:anchor distT="0" distB="0" distL="114300" distR="114300" simplePos="0" relativeHeight="251658242" behindDoc="1" locked="0" layoutInCell="1" allowOverlap="1" wp14:anchorId="34174587" wp14:editId="15B59CCE">
            <wp:simplePos x="0" y="0"/>
            <wp:positionH relativeFrom="margin">
              <wp:align>right</wp:align>
            </wp:positionH>
            <wp:positionV relativeFrom="paragraph">
              <wp:posOffset>152400</wp:posOffset>
            </wp:positionV>
            <wp:extent cx="3021965" cy="2980690"/>
            <wp:effectExtent l="0" t="0" r="6985" b="0"/>
            <wp:wrapTight wrapText="bothSides">
              <wp:wrapPolygon edited="0">
                <wp:start x="408" y="0"/>
                <wp:lineTo x="0" y="414"/>
                <wp:lineTo x="0" y="20983"/>
                <wp:lineTo x="408" y="21398"/>
                <wp:lineTo x="21241" y="21398"/>
                <wp:lineTo x="21514" y="20983"/>
                <wp:lineTo x="21514" y="414"/>
                <wp:lineTo x="21105" y="0"/>
                <wp:lineTo x="408" y="0"/>
              </wp:wrapPolygon>
            </wp:wrapTight>
            <wp:docPr id="8" name="Picture 7">
              <a:extLst xmlns:a="http://schemas.openxmlformats.org/drawingml/2006/main">
                <a:ext uri="{FF2B5EF4-FFF2-40B4-BE49-F238E27FC236}">
                  <a16:creationId xmlns:a16="http://schemas.microsoft.com/office/drawing/2014/main" id="{B9A462AB-0331-40F2-8A70-D4F0FEDD9A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9A462AB-0331-40F2-8A70-D4F0FEDD9AFE}"/>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t="14513" r="319"/>
                    <a:stretch/>
                  </pic:blipFill>
                  <pic:spPr>
                    <a:xfrm>
                      <a:off x="0" y="0"/>
                      <a:ext cx="3021965" cy="2980690"/>
                    </a:xfrm>
                    <a:prstGeom prst="roundRect">
                      <a:avLst>
                        <a:gd name="adj" fmla="val 5732"/>
                      </a:avLst>
                    </a:prstGeom>
                    <a:ln>
                      <a:noFill/>
                    </a:ln>
                    <a:effectLst/>
                  </pic:spPr>
                </pic:pic>
              </a:graphicData>
            </a:graphic>
            <wp14:sizeRelH relativeFrom="margin">
              <wp14:pctWidth>0</wp14:pctWidth>
            </wp14:sizeRelH>
            <wp14:sizeRelV relativeFrom="margin">
              <wp14:pctHeight>0</wp14:pctHeight>
            </wp14:sizeRelV>
          </wp:anchor>
        </w:drawing>
      </w:r>
      <w:r w:rsidR="000A6769" w:rsidRPr="008A2F11">
        <w:rPr>
          <w:rFonts w:ascii="Open Sans" w:eastAsiaTheme="majorEastAsia" w:hAnsi="Open Sans" w:cs="Open Sans"/>
          <w:b/>
          <w:color w:val="24BDE1"/>
          <w:sz w:val="32"/>
          <w:szCs w:val="32"/>
        </w:rPr>
        <w:tab/>
      </w:r>
      <w:r w:rsidR="000A6769" w:rsidRPr="008A2F11">
        <w:rPr>
          <w:rFonts w:ascii="Open Sans" w:eastAsiaTheme="majorEastAsia" w:hAnsi="Open Sans" w:cs="Open Sans"/>
          <w:b/>
          <w:color w:val="24BDE1"/>
          <w:sz w:val="32"/>
          <w:szCs w:val="32"/>
        </w:rPr>
        <w:tab/>
      </w:r>
    </w:p>
    <w:p w14:paraId="7025B3A0" w14:textId="72AF1DA5" w:rsidR="002833DA" w:rsidRPr="008A2F11" w:rsidRDefault="002833DA" w:rsidP="002833DA">
      <w:pPr>
        <w:pStyle w:val="BodyCopy"/>
        <w:spacing w:before="120" w:after="120" w:line="240" w:lineRule="auto"/>
        <w:jc w:val="both"/>
        <w:rPr>
          <w:rFonts w:ascii="Open Sans" w:hAnsi="Open Sans" w:cs="Open Sans"/>
          <w:b/>
          <w:color w:val="4472C4" w:themeColor="accent5"/>
          <w:sz w:val="18"/>
          <w:lang w:val="en-US" w:eastAsia="fr-FR" w:bidi="fr-FR"/>
        </w:rPr>
      </w:pPr>
    </w:p>
    <w:p w14:paraId="57CA21BC" w14:textId="18A12CCA" w:rsidR="002833DA" w:rsidRPr="008A2F11" w:rsidRDefault="002833DA" w:rsidP="00A71201">
      <w:pPr>
        <w:spacing w:before="240" w:after="120" w:line="240" w:lineRule="auto"/>
        <w:rPr>
          <w:rFonts w:ascii="Open Sans" w:eastAsiaTheme="majorEastAsia" w:hAnsi="Open Sans" w:cs="Open Sans"/>
          <w:b/>
          <w:color w:val="24BDE1"/>
          <w:sz w:val="32"/>
          <w:szCs w:val="32"/>
        </w:rPr>
      </w:pPr>
    </w:p>
    <w:p w14:paraId="3BA3ADD0" w14:textId="7736177F" w:rsidR="002A0E72" w:rsidRPr="008A2F11" w:rsidRDefault="002A0E72" w:rsidP="00A71201">
      <w:pPr>
        <w:spacing w:before="240" w:after="120" w:line="240" w:lineRule="auto"/>
        <w:rPr>
          <w:rFonts w:ascii="Open Sans" w:eastAsiaTheme="majorEastAsia" w:hAnsi="Open Sans" w:cs="Open Sans"/>
          <w:b/>
          <w:color w:val="24BDE1"/>
          <w:sz w:val="32"/>
          <w:szCs w:val="32"/>
        </w:rPr>
      </w:pPr>
    </w:p>
    <w:p w14:paraId="406D0315" w14:textId="311C095B" w:rsidR="002A0E72" w:rsidRPr="008A2F11" w:rsidRDefault="002A0E72" w:rsidP="00A71201">
      <w:pPr>
        <w:spacing w:before="240" w:after="120" w:line="240" w:lineRule="auto"/>
        <w:rPr>
          <w:rFonts w:ascii="Open Sans" w:eastAsiaTheme="majorEastAsia" w:hAnsi="Open Sans" w:cs="Open Sans"/>
          <w:b/>
          <w:color w:val="24BDE1"/>
          <w:sz w:val="32"/>
          <w:szCs w:val="32"/>
        </w:rPr>
      </w:pPr>
    </w:p>
    <w:p w14:paraId="1B9FC1E6" w14:textId="5ADE663A" w:rsidR="002A0E72" w:rsidRPr="008A2F11" w:rsidRDefault="002A0E72" w:rsidP="00A71201">
      <w:pPr>
        <w:spacing w:before="240" w:after="120" w:line="240" w:lineRule="auto"/>
        <w:rPr>
          <w:rFonts w:ascii="Open Sans" w:eastAsiaTheme="majorEastAsia" w:hAnsi="Open Sans" w:cs="Open Sans"/>
          <w:b/>
          <w:color w:val="24BDE1"/>
          <w:sz w:val="32"/>
          <w:szCs w:val="32"/>
        </w:rPr>
      </w:pPr>
    </w:p>
    <w:p w14:paraId="21049876" w14:textId="683FD3DE" w:rsidR="002A0E72" w:rsidRPr="008A2F11" w:rsidRDefault="002A0E72" w:rsidP="00A71201">
      <w:pPr>
        <w:spacing w:before="240" w:after="120" w:line="240" w:lineRule="auto"/>
        <w:rPr>
          <w:rFonts w:ascii="Open Sans" w:eastAsiaTheme="majorEastAsia" w:hAnsi="Open Sans" w:cs="Open Sans"/>
          <w:b/>
          <w:color w:val="24BDE1"/>
          <w:sz w:val="32"/>
          <w:szCs w:val="32"/>
        </w:rPr>
      </w:pPr>
    </w:p>
    <w:p w14:paraId="47430F56" w14:textId="7E61BA9C" w:rsidR="00F0023E" w:rsidRPr="008A2F11" w:rsidRDefault="00F0023E" w:rsidP="00556C65">
      <w:pPr>
        <w:pStyle w:val="ListParagraph"/>
        <w:spacing w:before="120" w:after="120" w:line="240" w:lineRule="auto"/>
        <w:rPr>
          <w:rFonts w:ascii="Open Sans" w:hAnsi="Open Sans" w:cs="Open Sans"/>
          <w:b/>
          <w:color w:val="4472C4" w:themeColor="accent5"/>
          <w:sz w:val="18"/>
          <w:lang w:eastAsia="fr-FR" w:bidi="fr-FR"/>
        </w:rPr>
      </w:pPr>
    </w:p>
    <w:p w14:paraId="1BD4630B" w14:textId="19BFC649" w:rsidR="002A0E72" w:rsidRPr="008A2F11" w:rsidRDefault="002A0E72" w:rsidP="00556C65">
      <w:pPr>
        <w:pStyle w:val="ListParagraph"/>
        <w:spacing w:before="120" w:after="120" w:line="240" w:lineRule="auto"/>
        <w:rPr>
          <w:rFonts w:ascii="Open Sans" w:hAnsi="Open Sans" w:cs="Open Sans"/>
          <w:b/>
          <w:color w:val="4472C4" w:themeColor="accent5"/>
          <w:sz w:val="18"/>
          <w:lang w:eastAsia="fr-FR" w:bidi="fr-FR"/>
        </w:rPr>
      </w:pPr>
    </w:p>
    <w:p w14:paraId="163E4E4B" w14:textId="2487851C" w:rsidR="002A0E72" w:rsidRPr="008A2F11" w:rsidRDefault="002A0E72" w:rsidP="00556C65">
      <w:pPr>
        <w:pStyle w:val="ListParagraph"/>
        <w:spacing w:before="120" w:after="120" w:line="240" w:lineRule="auto"/>
        <w:rPr>
          <w:rFonts w:ascii="Open Sans" w:hAnsi="Open Sans" w:cs="Open Sans"/>
          <w:b/>
          <w:color w:val="4472C4" w:themeColor="accent5"/>
          <w:sz w:val="18"/>
          <w:lang w:eastAsia="fr-FR" w:bidi="fr-FR"/>
        </w:rPr>
      </w:pPr>
    </w:p>
    <w:p w14:paraId="2A80076C" w14:textId="5CA79F8F" w:rsidR="002A0E72" w:rsidRPr="008A2F11" w:rsidRDefault="002A0E72" w:rsidP="00556C65">
      <w:pPr>
        <w:pStyle w:val="ListParagraph"/>
        <w:spacing w:before="120" w:after="120" w:line="240" w:lineRule="auto"/>
        <w:rPr>
          <w:rFonts w:ascii="Open Sans" w:hAnsi="Open Sans" w:cs="Open Sans"/>
          <w:b/>
          <w:color w:val="4472C4" w:themeColor="accent5"/>
          <w:sz w:val="18"/>
          <w:lang w:eastAsia="fr-FR" w:bidi="fr-FR"/>
        </w:rPr>
      </w:pPr>
    </w:p>
    <w:p w14:paraId="26F11AD3" w14:textId="77777777" w:rsidR="00BC27CA" w:rsidRPr="008A2F11" w:rsidRDefault="00BC27CA" w:rsidP="00556C65">
      <w:pPr>
        <w:pStyle w:val="ListParagraph"/>
        <w:spacing w:before="120" w:after="120" w:line="240" w:lineRule="auto"/>
        <w:rPr>
          <w:rFonts w:ascii="Open Sans" w:hAnsi="Open Sans" w:cs="Open Sans"/>
          <w:b/>
          <w:color w:val="4472C4" w:themeColor="accent5"/>
          <w:sz w:val="18"/>
          <w:lang w:eastAsia="fr-FR" w:bidi="fr-FR"/>
        </w:rPr>
      </w:pPr>
    </w:p>
    <w:p w14:paraId="65F44F61" w14:textId="77777777" w:rsidR="00856A10" w:rsidRDefault="00856A10" w:rsidP="00856A10">
      <w:pPr>
        <w:pStyle w:val="ListParagraph"/>
        <w:spacing w:before="120" w:after="120" w:line="240" w:lineRule="auto"/>
        <w:ind w:left="0"/>
        <w:jc w:val="both"/>
        <w:rPr>
          <w:rFonts w:ascii="Open Sans" w:hAnsi="Open Sans" w:cs="Open Sans"/>
          <w:b/>
          <w:color w:val="0A6EB4"/>
          <w:sz w:val="32"/>
          <w:lang w:val="en-GB"/>
        </w:rPr>
      </w:pPr>
    </w:p>
    <w:p w14:paraId="2D91FA44" w14:textId="77777777" w:rsidR="00266F74" w:rsidRDefault="00266F74" w:rsidP="00856A10">
      <w:pPr>
        <w:pStyle w:val="ListParagraph"/>
        <w:spacing w:before="120" w:after="120" w:line="240" w:lineRule="auto"/>
        <w:ind w:left="0"/>
        <w:jc w:val="both"/>
        <w:rPr>
          <w:rFonts w:ascii="Open Sans" w:hAnsi="Open Sans" w:cs="Open Sans"/>
          <w:b/>
          <w:color w:val="0A6EB4"/>
          <w:sz w:val="32"/>
          <w:lang w:val="en-GB"/>
        </w:rPr>
      </w:pPr>
    </w:p>
    <w:p w14:paraId="0E976A63" w14:textId="77777777" w:rsidR="00266F74" w:rsidRDefault="00266F74" w:rsidP="00856A10">
      <w:pPr>
        <w:pStyle w:val="ListParagraph"/>
        <w:spacing w:before="120" w:after="120" w:line="240" w:lineRule="auto"/>
        <w:ind w:left="0"/>
        <w:jc w:val="both"/>
        <w:rPr>
          <w:rFonts w:ascii="Open Sans" w:hAnsi="Open Sans" w:cs="Open Sans"/>
          <w:b/>
          <w:color w:val="0A6EB4"/>
          <w:sz w:val="32"/>
          <w:lang w:val="en-GB"/>
        </w:rPr>
      </w:pPr>
    </w:p>
    <w:p w14:paraId="3910EA71" w14:textId="77777777" w:rsidR="00B106C7" w:rsidRDefault="00B106C7" w:rsidP="00856A10">
      <w:pPr>
        <w:pStyle w:val="ListParagraph"/>
        <w:spacing w:before="120" w:after="120" w:line="240" w:lineRule="auto"/>
        <w:ind w:left="0"/>
        <w:jc w:val="both"/>
        <w:rPr>
          <w:rFonts w:ascii="Open Sans" w:hAnsi="Open Sans" w:cs="Open Sans"/>
          <w:b/>
          <w:color w:val="0A6EB4"/>
          <w:sz w:val="32"/>
          <w:lang w:val="en-GB"/>
        </w:rPr>
      </w:pPr>
    </w:p>
    <w:p w14:paraId="615BDFE8" w14:textId="77777777" w:rsidR="00266F74" w:rsidRDefault="00266F74" w:rsidP="00856A10">
      <w:pPr>
        <w:pStyle w:val="ListParagraph"/>
        <w:spacing w:before="120" w:after="120" w:line="240" w:lineRule="auto"/>
        <w:ind w:left="0"/>
        <w:jc w:val="both"/>
        <w:rPr>
          <w:rFonts w:ascii="Open Sans" w:hAnsi="Open Sans" w:cs="Open Sans"/>
          <w:b/>
          <w:color w:val="0A6EB4"/>
          <w:sz w:val="32"/>
          <w:lang w:val="en-GB"/>
        </w:rPr>
      </w:pPr>
    </w:p>
    <w:p w14:paraId="35D2CEB0" w14:textId="77777777" w:rsidR="00266F74" w:rsidRDefault="00266F74" w:rsidP="00856A10">
      <w:pPr>
        <w:pStyle w:val="ListParagraph"/>
        <w:spacing w:before="120" w:after="120" w:line="240" w:lineRule="auto"/>
        <w:ind w:left="0"/>
        <w:jc w:val="both"/>
        <w:rPr>
          <w:rFonts w:ascii="Open Sans" w:hAnsi="Open Sans" w:cs="Open Sans"/>
          <w:b/>
          <w:color w:val="0A6EB4"/>
          <w:sz w:val="32"/>
          <w:lang w:val="en-GB"/>
        </w:rPr>
      </w:pPr>
    </w:p>
    <w:p w14:paraId="61C4D39A" w14:textId="77777777" w:rsidR="00266F74" w:rsidRDefault="00266F74" w:rsidP="00856A10">
      <w:pPr>
        <w:pStyle w:val="ListParagraph"/>
        <w:spacing w:before="120" w:after="120" w:line="240" w:lineRule="auto"/>
        <w:ind w:left="0"/>
        <w:jc w:val="both"/>
        <w:rPr>
          <w:rFonts w:ascii="Open Sans" w:hAnsi="Open Sans" w:cs="Open Sans"/>
          <w:b/>
          <w:color w:val="0A6EB4"/>
          <w:sz w:val="32"/>
          <w:lang w:val="en-GB"/>
        </w:rPr>
      </w:pPr>
    </w:p>
    <w:p w14:paraId="4DD627C2" w14:textId="77777777" w:rsidR="00266F74" w:rsidRDefault="00266F74" w:rsidP="00856A10">
      <w:pPr>
        <w:pStyle w:val="ListParagraph"/>
        <w:spacing w:before="120" w:after="120" w:line="240" w:lineRule="auto"/>
        <w:ind w:left="0"/>
        <w:jc w:val="both"/>
        <w:rPr>
          <w:rFonts w:ascii="Open Sans" w:hAnsi="Open Sans" w:cs="Open Sans"/>
          <w:b/>
          <w:color w:val="0A6EB4"/>
          <w:sz w:val="32"/>
          <w:lang w:val="en-GB"/>
        </w:rPr>
      </w:pPr>
    </w:p>
    <w:p w14:paraId="04B57FCE" w14:textId="77777777" w:rsidR="00266F74" w:rsidRPr="008A2F11" w:rsidRDefault="00266F74" w:rsidP="00856A10">
      <w:pPr>
        <w:pStyle w:val="ListParagraph"/>
        <w:spacing w:before="120" w:after="120" w:line="240" w:lineRule="auto"/>
        <w:ind w:left="0"/>
        <w:jc w:val="both"/>
        <w:rPr>
          <w:rFonts w:ascii="Open Sans" w:hAnsi="Open Sans" w:cs="Open Sans"/>
          <w:b/>
          <w:color w:val="0A6EB4"/>
          <w:sz w:val="32"/>
          <w:lang w:val="en-GB"/>
        </w:rPr>
      </w:pPr>
    </w:p>
    <w:p w14:paraId="1D84E88D" w14:textId="0FE1D6A6" w:rsidR="008B18EE" w:rsidRPr="008A2F11" w:rsidRDefault="008B18EE" w:rsidP="00856A10">
      <w:pPr>
        <w:pStyle w:val="ListParagraph"/>
        <w:spacing w:before="120" w:after="120" w:line="240" w:lineRule="auto"/>
        <w:ind w:left="0"/>
        <w:jc w:val="both"/>
        <w:rPr>
          <w:rFonts w:ascii="Open Sans" w:hAnsi="Open Sans" w:cs="Open Sans"/>
          <w:b/>
          <w:color w:val="0A6EB4"/>
          <w:sz w:val="32"/>
          <w:lang w:val="en-GB"/>
        </w:rPr>
      </w:pPr>
      <w:r w:rsidRPr="008A2F11">
        <w:rPr>
          <w:rFonts w:ascii="Open Sans" w:hAnsi="Open Sans" w:cs="Open Sans"/>
          <w:b/>
          <w:color w:val="0A6EB4"/>
          <w:sz w:val="32"/>
          <w:lang w:val="en-GB"/>
        </w:rPr>
        <w:lastRenderedPageBreak/>
        <w:t xml:space="preserve">Annex 2. </w:t>
      </w:r>
      <w:r w:rsidR="00A5385A" w:rsidRPr="008A2F11">
        <w:rPr>
          <w:rFonts w:ascii="Open Sans" w:hAnsi="Open Sans" w:cs="Open Sans"/>
          <w:b/>
          <w:color w:val="0A6EB4"/>
          <w:sz w:val="32"/>
          <w:lang w:val="en-GB"/>
        </w:rPr>
        <w:t>Mapping Audiences, Products &amp; Channels</w:t>
      </w:r>
    </w:p>
    <w:p w14:paraId="277AEF4A" w14:textId="05FA2AFA" w:rsidR="008B18EE" w:rsidRPr="008A2F11" w:rsidRDefault="008B18EE" w:rsidP="00A5385A">
      <w:pPr>
        <w:pStyle w:val="ListParagraph"/>
        <w:spacing w:before="240" w:after="120" w:line="276" w:lineRule="auto"/>
        <w:ind w:left="69"/>
        <w:contextualSpacing w:val="0"/>
        <w:rPr>
          <w:rFonts w:ascii="Open Sans" w:hAnsi="Open Sans" w:cs="Open Sans"/>
          <w:bCs/>
          <w:color w:val="24BDE1"/>
          <w:sz w:val="20"/>
          <w:szCs w:val="14"/>
        </w:rPr>
      </w:pPr>
      <w:proofErr w:type="gramStart"/>
      <w:r w:rsidRPr="008A2F11">
        <w:rPr>
          <w:rFonts w:ascii="Open Sans" w:hAnsi="Open Sans" w:cs="Open Sans"/>
        </w:rPr>
        <w:t>This graphic map</w:t>
      </w:r>
      <w:r w:rsidR="00A5385A" w:rsidRPr="008A2F11">
        <w:rPr>
          <w:rFonts w:ascii="Open Sans" w:hAnsi="Open Sans" w:cs="Open Sans"/>
        </w:rPr>
        <w:t xml:space="preserve">s </w:t>
      </w:r>
      <w:r w:rsidRPr="008A2F11">
        <w:rPr>
          <w:rFonts w:ascii="Open Sans" w:hAnsi="Open Sans" w:cs="Open Sans"/>
        </w:rPr>
        <w:t>products (light blue)</w:t>
      </w:r>
      <w:proofErr w:type="gramEnd"/>
      <w:r w:rsidRPr="008A2F11">
        <w:rPr>
          <w:rFonts w:ascii="Open Sans" w:hAnsi="Open Sans" w:cs="Open Sans"/>
        </w:rPr>
        <w:t xml:space="preserve"> and channels (dark blue) to</w:t>
      </w:r>
      <w:r w:rsidR="00A5385A" w:rsidRPr="008A2F11">
        <w:rPr>
          <w:rFonts w:ascii="Open Sans" w:hAnsi="Open Sans" w:cs="Open Sans"/>
        </w:rPr>
        <w:t xml:space="preserve"> </w:t>
      </w:r>
      <w:r w:rsidRPr="008A2F11">
        <w:rPr>
          <w:rFonts w:ascii="Open Sans" w:hAnsi="Open Sans" w:cs="Open Sans"/>
        </w:rPr>
        <w:t xml:space="preserve">audiences (green). The proximity of products and channels to audiences demonstrates a </w:t>
      </w:r>
      <w:r w:rsidR="00A5385A" w:rsidRPr="008A2F11">
        <w:rPr>
          <w:rFonts w:ascii="Open Sans" w:hAnsi="Open Sans" w:cs="Open Sans"/>
        </w:rPr>
        <w:t>closer relationship</w:t>
      </w:r>
      <w:r w:rsidRPr="008A2F11">
        <w:rPr>
          <w:rFonts w:ascii="Open Sans" w:hAnsi="Open Sans" w:cs="Open Sans"/>
          <w:bCs/>
          <w:color w:val="24BDE1"/>
          <w:sz w:val="20"/>
          <w:szCs w:val="14"/>
        </w:rPr>
        <w:t>.</w:t>
      </w:r>
      <w:r w:rsidRPr="008A2F11">
        <w:rPr>
          <w:rStyle w:val="FootnoteReference"/>
          <w:rFonts w:ascii="Open Sans" w:hAnsi="Open Sans" w:cs="Open Sans"/>
          <w:bCs/>
          <w:sz w:val="20"/>
          <w:szCs w:val="14"/>
          <w:lang w:val="fr-FR"/>
        </w:rPr>
        <w:footnoteReference w:id="8"/>
      </w:r>
    </w:p>
    <w:p w14:paraId="5BED7B34" w14:textId="4951C855" w:rsidR="008B18EE" w:rsidRPr="008A2F11" w:rsidRDefault="008B18EE" w:rsidP="00556C65">
      <w:pPr>
        <w:pStyle w:val="ListParagraph"/>
        <w:spacing w:before="120" w:after="120" w:line="240" w:lineRule="auto"/>
        <w:rPr>
          <w:rFonts w:ascii="Open Sans" w:hAnsi="Open Sans" w:cs="Open Sans"/>
          <w:b/>
          <w:color w:val="4472C4" w:themeColor="accent5"/>
          <w:sz w:val="18"/>
          <w:lang w:eastAsia="fr-FR" w:bidi="fr-FR"/>
        </w:rPr>
      </w:pPr>
    </w:p>
    <w:p w14:paraId="49A1844C" w14:textId="733F3BFE" w:rsidR="008B18EE" w:rsidRPr="008A2F11" w:rsidRDefault="008B18EE" w:rsidP="0052631C">
      <w:pPr>
        <w:pStyle w:val="ListParagraph"/>
        <w:spacing w:before="120" w:after="120" w:line="240" w:lineRule="auto"/>
        <w:ind w:left="90"/>
        <w:rPr>
          <w:rFonts w:ascii="Open Sans" w:hAnsi="Open Sans" w:cs="Open Sans"/>
          <w:b/>
          <w:color w:val="4472C4" w:themeColor="accent5"/>
          <w:sz w:val="18"/>
          <w:lang w:eastAsia="fr-FR" w:bidi="fr-FR"/>
        </w:rPr>
      </w:pPr>
      <w:r w:rsidRPr="008A2F11">
        <w:rPr>
          <w:rFonts w:ascii="Open Sans" w:hAnsi="Open Sans" w:cs="Open Sans"/>
          <w:b/>
          <w:noProof/>
          <w:color w:val="4472C4" w:themeColor="accent5"/>
          <w:sz w:val="18"/>
          <w:lang w:eastAsia="fr-FR" w:bidi="fr-FR"/>
        </w:rPr>
        <w:drawing>
          <wp:inline distT="0" distB="0" distL="0" distR="0" wp14:anchorId="270731EB" wp14:editId="04CB3D6E">
            <wp:extent cx="6331729" cy="3256407"/>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9946"/>
                    <a:stretch/>
                  </pic:blipFill>
                  <pic:spPr bwMode="auto">
                    <a:xfrm>
                      <a:off x="0" y="0"/>
                      <a:ext cx="6332220" cy="3256660"/>
                    </a:xfrm>
                    <a:prstGeom prst="rect">
                      <a:avLst/>
                    </a:prstGeom>
                    <a:ln>
                      <a:noFill/>
                    </a:ln>
                    <a:extLst>
                      <a:ext uri="{53640926-AAD7-44D8-BBD7-CCE9431645EC}">
                        <a14:shadowObscured xmlns:a14="http://schemas.microsoft.com/office/drawing/2010/main"/>
                      </a:ext>
                    </a:extLst>
                  </pic:spPr>
                </pic:pic>
              </a:graphicData>
            </a:graphic>
          </wp:inline>
        </w:drawing>
      </w:r>
    </w:p>
    <w:p w14:paraId="68A3447E" w14:textId="6B030BC4" w:rsidR="007022F5" w:rsidRPr="008A2F11" w:rsidRDefault="007022F5" w:rsidP="00675F65">
      <w:pPr>
        <w:rPr>
          <w:rFonts w:ascii="Open Sans" w:eastAsia="Times New Roman" w:hAnsi="Open Sans" w:cs="Open Sans"/>
          <w:b/>
          <w:sz w:val="24"/>
          <w:szCs w:val="24"/>
          <w:lang w:val="fr-FR" w:eastAsia="en-GB"/>
        </w:rPr>
      </w:pPr>
    </w:p>
    <w:p w14:paraId="6EE75A82" w14:textId="3C881441" w:rsidR="00A5385A" w:rsidRPr="008A2F11" w:rsidRDefault="00A5385A" w:rsidP="00675F65">
      <w:pPr>
        <w:rPr>
          <w:rFonts w:ascii="Open Sans" w:eastAsia="Times New Roman" w:hAnsi="Open Sans" w:cs="Open Sans"/>
          <w:b/>
          <w:sz w:val="24"/>
          <w:szCs w:val="24"/>
          <w:lang w:val="fr-FR" w:eastAsia="en-GB"/>
        </w:rPr>
      </w:pPr>
    </w:p>
    <w:sectPr w:rsidR="00A5385A" w:rsidRPr="008A2F11" w:rsidSect="00DF052F">
      <w:footerReference w:type="default" r:id="rId25"/>
      <w:headerReference w:type="first" r:id="rId26"/>
      <w:footerReference w:type="first" r:id="rId27"/>
      <w:type w:val="continuous"/>
      <w:pgSz w:w="11906" w:h="16838" w:code="9"/>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9FB6DD" w14:textId="77777777" w:rsidR="00703014" w:rsidRDefault="00703014" w:rsidP="00413EC0">
      <w:pPr>
        <w:spacing w:after="0" w:line="240" w:lineRule="auto"/>
      </w:pPr>
      <w:r>
        <w:separator/>
      </w:r>
    </w:p>
  </w:endnote>
  <w:endnote w:type="continuationSeparator" w:id="0">
    <w:p w14:paraId="0BD4B845" w14:textId="77777777" w:rsidR="00703014" w:rsidRDefault="00703014" w:rsidP="00413EC0">
      <w:pPr>
        <w:spacing w:after="0" w:line="240" w:lineRule="auto"/>
      </w:pPr>
      <w:r>
        <w:continuationSeparator/>
      </w:r>
    </w:p>
  </w:endnote>
  <w:endnote w:type="continuationNotice" w:id="1">
    <w:p w14:paraId="7C237CCD" w14:textId="77777777" w:rsidR="00703014" w:rsidRDefault="0070301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0000000000000000000"/>
    <w:charset w:val="00"/>
    <w:family w:val="auto"/>
    <w:pitch w:val="variable"/>
    <w:sig w:usb0="E00002FF" w:usb1="4000201B" w:usb2="00000028" w:usb3="00000000" w:csb0="0000019F" w:csb1="00000000"/>
  </w:font>
  <w:font w:name="Georgia">
    <w:panose1 w:val="02040502050405020303"/>
    <w:charset w:val="00"/>
    <w:family w:val="roman"/>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69530816"/>
      <w:docPartObj>
        <w:docPartGallery w:val="Page Numbers (Bottom of Page)"/>
        <w:docPartUnique/>
      </w:docPartObj>
    </w:sdtPr>
    <w:sdtEndPr>
      <w:rPr>
        <w:noProof/>
      </w:rPr>
    </w:sdtEndPr>
    <w:sdtContent>
      <w:p w14:paraId="00826E58" w14:textId="752FA28D" w:rsidR="002D4140" w:rsidRDefault="008B75CB" w:rsidP="00266F74">
        <w:pPr>
          <w:pStyle w:val="Footer"/>
          <w:jc w:val="right"/>
        </w:pPr>
        <w:r>
          <w:fldChar w:fldCharType="begin"/>
        </w:r>
        <w:r>
          <w:instrText xml:space="preserve"> PAGE   \* MERGEFORMAT </w:instrText>
        </w:r>
        <w:r>
          <w:fldChar w:fldCharType="separate"/>
        </w:r>
        <w:r w:rsidR="00B47408">
          <w:rPr>
            <w:noProof/>
          </w:rPr>
          <w:t>5</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7548275"/>
      <w:docPartObj>
        <w:docPartGallery w:val="Page Numbers (Bottom of Page)"/>
        <w:docPartUnique/>
      </w:docPartObj>
    </w:sdtPr>
    <w:sdtEndPr>
      <w:rPr>
        <w:noProof/>
      </w:rPr>
    </w:sdtEndPr>
    <w:sdtContent>
      <w:p w14:paraId="5265F9D1" w14:textId="4CF41BEC" w:rsidR="00EA29B6" w:rsidRDefault="00EA29B6">
        <w:pPr>
          <w:pStyle w:val="Footer"/>
          <w:jc w:val="right"/>
        </w:pPr>
        <w:r>
          <w:fldChar w:fldCharType="begin"/>
        </w:r>
        <w:r>
          <w:instrText xml:space="preserve"> PAGE   \* MERGEFORMAT </w:instrText>
        </w:r>
        <w:r>
          <w:fldChar w:fldCharType="separate"/>
        </w:r>
        <w:r w:rsidR="00B47408">
          <w:rPr>
            <w:noProof/>
          </w:rPr>
          <w:t>1</w:t>
        </w:r>
        <w:r>
          <w:rPr>
            <w:noProof/>
          </w:rPr>
          <w:fldChar w:fldCharType="end"/>
        </w:r>
      </w:p>
    </w:sdtContent>
  </w:sdt>
  <w:p w14:paraId="2EFFBFE3" w14:textId="09CBF998" w:rsidR="00C16DEA" w:rsidRPr="008B75CB" w:rsidRDefault="001621D2">
    <w:pPr>
      <w:pStyle w:val="Footer"/>
      <w:rPr>
        <w:bCs/>
      </w:rPr>
    </w:pPr>
    <w:r>
      <w:rPr>
        <w:rFonts w:ascii="Open Sans" w:hAnsi="Open Sans" w:cs="Open Sans"/>
        <w:bCs/>
        <w:color w:val="1B8EA9"/>
        <w:lang w:val="fr-FR" w:bidi="fr-FR"/>
      </w:rPr>
      <w:t>July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5CED37" w14:textId="77777777" w:rsidR="00703014" w:rsidRDefault="00703014" w:rsidP="00413EC0">
      <w:pPr>
        <w:spacing w:after="0" w:line="240" w:lineRule="auto"/>
      </w:pPr>
      <w:r>
        <w:separator/>
      </w:r>
    </w:p>
  </w:footnote>
  <w:footnote w:type="continuationSeparator" w:id="0">
    <w:p w14:paraId="43E9E893" w14:textId="77777777" w:rsidR="00703014" w:rsidRDefault="00703014" w:rsidP="00413EC0">
      <w:pPr>
        <w:spacing w:after="0" w:line="240" w:lineRule="auto"/>
      </w:pPr>
      <w:r>
        <w:continuationSeparator/>
      </w:r>
    </w:p>
  </w:footnote>
  <w:footnote w:type="continuationNotice" w:id="1">
    <w:p w14:paraId="3FD1D8CA" w14:textId="77777777" w:rsidR="00703014" w:rsidRDefault="00703014">
      <w:pPr>
        <w:spacing w:after="0" w:line="240" w:lineRule="auto"/>
      </w:pPr>
    </w:p>
  </w:footnote>
  <w:footnote w:id="2">
    <w:p w14:paraId="50BC615F" w14:textId="6F5CA4D8" w:rsidR="00FE4332" w:rsidRPr="008A2F11" w:rsidRDefault="00FE4332">
      <w:pPr>
        <w:pStyle w:val="FootnoteText"/>
        <w:rPr>
          <w:rFonts w:ascii="Open Sans" w:hAnsi="Open Sans" w:cs="Open Sans"/>
          <w:sz w:val="16"/>
          <w:szCs w:val="16"/>
        </w:rPr>
      </w:pPr>
      <w:r w:rsidRPr="008A2F11">
        <w:rPr>
          <w:rStyle w:val="FootnoteReference"/>
          <w:rFonts w:ascii="Open Sans" w:hAnsi="Open Sans" w:cs="Open Sans"/>
          <w:sz w:val="16"/>
          <w:szCs w:val="16"/>
        </w:rPr>
        <w:footnoteRef/>
      </w:r>
      <w:r w:rsidRPr="008A2F11">
        <w:rPr>
          <w:rFonts w:ascii="Open Sans" w:hAnsi="Open Sans" w:cs="Open Sans"/>
          <w:sz w:val="16"/>
          <w:szCs w:val="16"/>
        </w:rPr>
        <w:t xml:space="preserve"> See WFP visual thinking evaluation workshop video from Sri Lanka CO on climate change DE (</w:t>
      </w:r>
      <w:hyperlink r:id="rId1" w:history="1">
        <w:r w:rsidRPr="008A2F11">
          <w:rPr>
            <w:rStyle w:val="Hyperlink"/>
            <w:rFonts w:ascii="Open Sans" w:hAnsi="Open Sans" w:cs="Open Sans"/>
            <w:sz w:val="16"/>
            <w:szCs w:val="16"/>
          </w:rPr>
          <w:t>here</w:t>
        </w:r>
      </w:hyperlink>
      <w:r w:rsidRPr="008A2F11">
        <w:rPr>
          <w:rFonts w:ascii="Open Sans" w:hAnsi="Open Sans" w:cs="Open Sans"/>
          <w:sz w:val="16"/>
          <w:szCs w:val="16"/>
        </w:rPr>
        <w:t xml:space="preserve"> and </w:t>
      </w:r>
      <w:hyperlink r:id="rId2" w:history="1">
        <w:r w:rsidRPr="008A2F11">
          <w:rPr>
            <w:rStyle w:val="Hyperlink"/>
            <w:rFonts w:ascii="Open Sans" w:hAnsi="Open Sans" w:cs="Open Sans"/>
            <w:sz w:val="16"/>
            <w:szCs w:val="16"/>
          </w:rPr>
          <w:t>here</w:t>
        </w:r>
      </w:hyperlink>
      <w:r w:rsidRPr="008A2F11">
        <w:rPr>
          <w:rFonts w:ascii="Open Sans" w:hAnsi="Open Sans" w:cs="Open Sans"/>
          <w:sz w:val="16"/>
          <w:szCs w:val="16"/>
        </w:rPr>
        <w:t>)</w:t>
      </w:r>
      <w:r w:rsidR="0052631C" w:rsidRPr="008A2F11">
        <w:rPr>
          <w:rFonts w:ascii="Open Sans" w:hAnsi="Open Sans" w:cs="Open Sans"/>
          <w:sz w:val="16"/>
          <w:szCs w:val="16"/>
        </w:rPr>
        <w:t>.</w:t>
      </w:r>
    </w:p>
  </w:footnote>
  <w:footnote w:id="3">
    <w:p w14:paraId="4C0BB9CE" w14:textId="35ACE704" w:rsidR="00A5385A" w:rsidRPr="008A2F11" w:rsidRDefault="00A5385A">
      <w:pPr>
        <w:pStyle w:val="FootnoteText"/>
        <w:rPr>
          <w:rFonts w:ascii="Open Sans" w:hAnsi="Open Sans" w:cs="Open Sans"/>
          <w:sz w:val="16"/>
          <w:szCs w:val="16"/>
        </w:rPr>
      </w:pPr>
      <w:r w:rsidRPr="008A2F11">
        <w:rPr>
          <w:rStyle w:val="FootnoteReference"/>
          <w:rFonts w:ascii="Open Sans" w:hAnsi="Open Sans" w:cs="Open Sans"/>
          <w:sz w:val="16"/>
          <w:szCs w:val="16"/>
        </w:rPr>
        <w:footnoteRef/>
      </w:r>
      <w:r w:rsidRPr="008A2F11">
        <w:rPr>
          <w:rFonts w:ascii="Open Sans" w:hAnsi="Open Sans" w:cs="Open Sans"/>
          <w:sz w:val="16"/>
          <w:szCs w:val="16"/>
        </w:rPr>
        <w:t xml:space="preserve"> See the example of the </w:t>
      </w:r>
      <w:hyperlink r:id="rId3" w:history="1">
        <w:r w:rsidRPr="008A2F11">
          <w:rPr>
            <w:rStyle w:val="Hyperlink"/>
            <w:rFonts w:ascii="Open Sans" w:hAnsi="Open Sans" w:cs="Open Sans"/>
            <w:sz w:val="16"/>
            <w:szCs w:val="16"/>
          </w:rPr>
          <w:t xml:space="preserve">Strategic Evaluation of WFP’s Capacity to Respond to Emergencies. </w:t>
        </w:r>
      </w:hyperlink>
      <w:r w:rsidRPr="008A2F11">
        <w:rPr>
          <w:rFonts w:ascii="Open Sans" w:hAnsi="Open Sans" w:cs="Open Sans"/>
          <w:sz w:val="16"/>
          <w:szCs w:val="16"/>
        </w:rPr>
        <w:t xml:space="preserve"> </w:t>
      </w:r>
    </w:p>
  </w:footnote>
  <w:footnote w:id="4">
    <w:p w14:paraId="6FA475F7" w14:textId="71C0CAE5" w:rsidR="00A5385A" w:rsidRPr="008A2F11" w:rsidRDefault="00A5385A">
      <w:pPr>
        <w:pStyle w:val="FootnoteText"/>
        <w:rPr>
          <w:rFonts w:ascii="Open Sans" w:hAnsi="Open Sans" w:cs="Open Sans"/>
          <w:sz w:val="16"/>
          <w:szCs w:val="16"/>
        </w:rPr>
      </w:pPr>
      <w:r w:rsidRPr="008A2F11">
        <w:rPr>
          <w:rStyle w:val="FootnoteReference"/>
          <w:rFonts w:ascii="Open Sans" w:hAnsi="Open Sans" w:cs="Open Sans"/>
          <w:sz w:val="16"/>
          <w:szCs w:val="16"/>
        </w:rPr>
        <w:footnoteRef/>
      </w:r>
      <w:r w:rsidRPr="008A2F11">
        <w:rPr>
          <w:rFonts w:ascii="Open Sans" w:hAnsi="Open Sans" w:cs="Open Sans"/>
          <w:sz w:val="16"/>
          <w:szCs w:val="16"/>
        </w:rPr>
        <w:t xml:space="preserve"> See the example of </w:t>
      </w:r>
      <w:hyperlink r:id="rId4" w:history="1">
        <w:r w:rsidRPr="008A2F11">
          <w:rPr>
            <w:rStyle w:val="Hyperlink"/>
            <w:rFonts w:ascii="Open Sans" w:hAnsi="Open Sans" w:cs="Open Sans"/>
            <w:sz w:val="16"/>
            <w:szCs w:val="16"/>
          </w:rPr>
          <w:t>Data viz in the Annual Evaluation Report</w:t>
        </w:r>
      </w:hyperlink>
      <w:r w:rsidRPr="008A2F11">
        <w:rPr>
          <w:rFonts w:ascii="Open Sans" w:hAnsi="Open Sans" w:cs="Open Sans"/>
          <w:sz w:val="16"/>
          <w:szCs w:val="16"/>
        </w:rPr>
        <w:t xml:space="preserve">. </w:t>
      </w:r>
    </w:p>
  </w:footnote>
  <w:footnote w:id="5">
    <w:p w14:paraId="53FF00E2" w14:textId="745516BA" w:rsidR="00A5385A" w:rsidRPr="008A2F11" w:rsidRDefault="00A5385A">
      <w:pPr>
        <w:pStyle w:val="FootnoteText"/>
        <w:rPr>
          <w:rFonts w:ascii="Open Sans" w:hAnsi="Open Sans" w:cs="Open Sans"/>
          <w:sz w:val="16"/>
          <w:szCs w:val="16"/>
        </w:rPr>
      </w:pPr>
      <w:r w:rsidRPr="008A2F11">
        <w:rPr>
          <w:rStyle w:val="FootnoteReference"/>
          <w:rFonts w:ascii="Open Sans" w:hAnsi="Open Sans" w:cs="Open Sans"/>
          <w:sz w:val="16"/>
          <w:szCs w:val="16"/>
        </w:rPr>
        <w:footnoteRef/>
      </w:r>
      <w:r w:rsidRPr="008A2F11">
        <w:rPr>
          <w:rFonts w:ascii="Open Sans" w:hAnsi="Open Sans" w:cs="Open Sans"/>
          <w:sz w:val="16"/>
          <w:szCs w:val="16"/>
        </w:rPr>
        <w:t xml:space="preserve"> See the example of the </w:t>
      </w:r>
      <w:hyperlink r:id="rId5" w:history="1">
        <w:r w:rsidRPr="008A2F11">
          <w:rPr>
            <w:rStyle w:val="Hyperlink"/>
            <w:rFonts w:ascii="Open Sans" w:hAnsi="Open Sans" w:cs="Open Sans"/>
            <w:sz w:val="16"/>
            <w:szCs w:val="16"/>
          </w:rPr>
          <w:t>Senegal evaluation</w:t>
        </w:r>
      </w:hyperlink>
      <w:r w:rsidRPr="008A2F11">
        <w:rPr>
          <w:rFonts w:ascii="Open Sans" w:hAnsi="Open Sans" w:cs="Open Sans"/>
          <w:sz w:val="16"/>
          <w:szCs w:val="16"/>
        </w:rPr>
        <w:t xml:space="preserve"> and the </w:t>
      </w:r>
      <w:hyperlink r:id="rId6" w:history="1">
        <w:r w:rsidRPr="008A2F11">
          <w:rPr>
            <w:rStyle w:val="Hyperlink"/>
            <w:rFonts w:ascii="Open Sans" w:hAnsi="Open Sans" w:cs="Open Sans"/>
            <w:sz w:val="16"/>
            <w:szCs w:val="16"/>
          </w:rPr>
          <w:t>Colombia evaluation</w:t>
        </w:r>
      </w:hyperlink>
      <w:r w:rsidRPr="008A2F11">
        <w:rPr>
          <w:rFonts w:ascii="Open Sans" w:hAnsi="Open Sans" w:cs="Open Sans"/>
          <w:sz w:val="16"/>
          <w:szCs w:val="16"/>
        </w:rPr>
        <w:t>.</w:t>
      </w:r>
    </w:p>
  </w:footnote>
  <w:footnote w:id="6">
    <w:p w14:paraId="3C8986CA" w14:textId="0224D64B" w:rsidR="001E2EFE" w:rsidRPr="008A2F11" w:rsidRDefault="001E2EFE">
      <w:pPr>
        <w:pStyle w:val="FootnoteText"/>
        <w:rPr>
          <w:rFonts w:ascii="Open Sans" w:hAnsi="Open Sans" w:cs="Open Sans"/>
          <w:sz w:val="16"/>
          <w:szCs w:val="16"/>
        </w:rPr>
      </w:pPr>
      <w:r w:rsidRPr="008A2F11">
        <w:rPr>
          <w:rStyle w:val="FootnoteReference"/>
          <w:rFonts w:ascii="Open Sans" w:hAnsi="Open Sans" w:cs="Open Sans"/>
          <w:sz w:val="16"/>
          <w:szCs w:val="16"/>
        </w:rPr>
        <w:footnoteRef/>
      </w:r>
      <w:r w:rsidRPr="008A2F11">
        <w:rPr>
          <w:rFonts w:ascii="Open Sans" w:hAnsi="Open Sans" w:cs="Open Sans"/>
          <w:sz w:val="16"/>
          <w:szCs w:val="16"/>
        </w:rPr>
        <w:t xml:space="preserve"> </w:t>
      </w:r>
      <w:r w:rsidR="00EB51E6" w:rsidRPr="008A2F11">
        <w:rPr>
          <w:rFonts w:ascii="Open Sans" w:hAnsi="Open Sans" w:cs="Open Sans"/>
          <w:sz w:val="16"/>
          <w:szCs w:val="16"/>
        </w:rPr>
        <w:t xml:space="preserve">See the example of </w:t>
      </w:r>
      <w:hyperlink r:id="rId7" w:history="1">
        <w:r w:rsidRPr="008A2F11">
          <w:rPr>
            <w:rStyle w:val="Hyperlink"/>
            <w:rFonts w:ascii="Open Sans" w:hAnsi="Open Sans" w:cs="Open Sans"/>
            <w:sz w:val="16"/>
            <w:szCs w:val="16"/>
          </w:rPr>
          <w:t>El Salvador Gender DE video</w:t>
        </w:r>
      </w:hyperlink>
      <w:r w:rsidR="00EB51E6" w:rsidRPr="008A2F11">
        <w:rPr>
          <w:rFonts w:ascii="Open Sans" w:hAnsi="Open Sans" w:cs="Open Sans"/>
          <w:sz w:val="16"/>
          <w:szCs w:val="16"/>
        </w:rPr>
        <w:t>.</w:t>
      </w:r>
    </w:p>
  </w:footnote>
  <w:footnote w:id="7">
    <w:p w14:paraId="27257BFA" w14:textId="5B07C178" w:rsidR="00F80C8C" w:rsidRPr="008A2F11" w:rsidRDefault="00F80C8C">
      <w:pPr>
        <w:pStyle w:val="FootnoteText"/>
        <w:rPr>
          <w:rFonts w:ascii="Open Sans" w:hAnsi="Open Sans" w:cs="Open Sans"/>
          <w:sz w:val="16"/>
          <w:szCs w:val="16"/>
        </w:rPr>
      </w:pPr>
      <w:r w:rsidRPr="008A2F11">
        <w:rPr>
          <w:rStyle w:val="FootnoteReference"/>
          <w:rFonts w:ascii="Open Sans" w:hAnsi="Open Sans" w:cs="Open Sans"/>
          <w:sz w:val="16"/>
          <w:szCs w:val="16"/>
        </w:rPr>
        <w:footnoteRef/>
      </w:r>
      <w:r w:rsidRPr="008A2F11">
        <w:rPr>
          <w:rFonts w:ascii="Open Sans" w:hAnsi="Open Sans" w:cs="Open Sans"/>
          <w:sz w:val="16"/>
          <w:szCs w:val="16"/>
        </w:rPr>
        <w:t xml:space="preserve"> Reference materials on how to develop an evaluation dissemination strategy can be found in the tools 15 and 15A of the 2015 UNWOMEN guide “</w:t>
      </w:r>
      <w:hyperlink r:id="rId8" w:history="1">
        <w:r w:rsidRPr="008A2F11">
          <w:rPr>
            <w:rStyle w:val="Hyperlink"/>
            <w:rFonts w:ascii="Open Sans" w:hAnsi="Open Sans" w:cs="Open Sans"/>
            <w:sz w:val="16"/>
            <w:szCs w:val="16"/>
          </w:rPr>
          <w:t>How to Manage Gender-Responsive Evaluation</w:t>
        </w:r>
      </w:hyperlink>
      <w:r w:rsidRPr="008A2F11">
        <w:rPr>
          <w:rFonts w:ascii="Open Sans" w:hAnsi="Open Sans" w:cs="Open Sans"/>
          <w:sz w:val="16"/>
          <w:szCs w:val="16"/>
        </w:rPr>
        <w:t xml:space="preserve">”. </w:t>
      </w:r>
    </w:p>
  </w:footnote>
  <w:footnote w:id="8">
    <w:p w14:paraId="617F3F04" w14:textId="401CA009" w:rsidR="008B18EE" w:rsidRDefault="008B18EE">
      <w:pPr>
        <w:pStyle w:val="FootnoteText"/>
        <w:rPr>
          <w:rFonts w:ascii="Open Sans" w:hAnsi="Open Sans" w:cs="Open Sans"/>
          <w:sz w:val="16"/>
          <w:szCs w:val="16"/>
        </w:rPr>
      </w:pPr>
      <w:r w:rsidRPr="008A2F11">
        <w:rPr>
          <w:rStyle w:val="FootnoteReference"/>
          <w:rFonts w:ascii="Open Sans" w:hAnsi="Open Sans" w:cs="Open Sans"/>
          <w:sz w:val="16"/>
          <w:szCs w:val="16"/>
        </w:rPr>
        <w:footnoteRef/>
      </w:r>
      <w:r w:rsidRPr="008A2F11">
        <w:rPr>
          <w:rFonts w:ascii="Open Sans" w:hAnsi="Open Sans" w:cs="Open Sans"/>
          <w:sz w:val="16"/>
          <w:szCs w:val="16"/>
        </w:rPr>
        <w:t xml:space="preserve"> The identification of audiences, products and channels, including their proximity, presented in this map was the result of a collaborative session with evaluation managers from country offices and HQ during a learning session of EvalPro4 in October 2019</w:t>
      </w:r>
      <w:r w:rsidR="00A5385A" w:rsidRPr="008A2F11">
        <w:rPr>
          <w:rFonts w:ascii="Open Sans" w:hAnsi="Open Sans" w:cs="Open Sans"/>
          <w:sz w:val="16"/>
          <w:szCs w:val="16"/>
        </w:rPr>
        <w:t>.</w:t>
      </w:r>
    </w:p>
    <w:p w14:paraId="643141A9" w14:textId="77777777" w:rsidR="00B106C7" w:rsidRPr="008A2F11" w:rsidRDefault="00B106C7">
      <w:pPr>
        <w:pStyle w:val="FootnoteText"/>
        <w:rPr>
          <w:rFonts w:ascii="Open Sans" w:hAnsi="Open Sans" w:cs="Open Sans"/>
          <w:sz w:val="16"/>
          <w:szCs w:val="16"/>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00DA4" w14:textId="1A558025" w:rsidR="00DF052F" w:rsidRDefault="00DF052F" w:rsidP="00DF052F">
    <w:pPr>
      <w:pStyle w:val="Header"/>
    </w:pPr>
    <w:r w:rsidRPr="005C78BC">
      <w:rPr>
        <w:rFonts w:eastAsia="Calibri" w:cs="Arial"/>
        <w:noProof/>
        <w:lang w:val="en-GB"/>
      </w:rPr>
      <w:drawing>
        <wp:anchor distT="0" distB="0" distL="114300" distR="114300" simplePos="0" relativeHeight="251658240" behindDoc="0" locked="0" layoutInCell="1" allowOverlap="1" wp14:anchorId="7A35565E" wp14:editId="1E57FDE9">
          <wp:simplePos x="0" y="0"/>
          <wp:positionH relativeFrom="margin">
            <wp:posOffset>5714365</wp:posOffset>
          </wp:positionH>
          <wp:positionV relativeFrom="page">
            <wp:posOffset>480373</wp:posOffset>
          </wp:positionV>
          <wp:extent cx="928370" cy="2469515"/>
          <wp:effectExtent l="0" t="0" r="5080" b="6985"/>
          <wp:wrapNone/>
          <wp:docPr id="1205467889" name="Picture 1205467889"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67889" name="Picture 1205467889" descr="A blue rectangle with white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928370" cy="2469515"/>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lang w:val="en-GB"/>
      </w:rPr>
      <w:drawing>
        <wp:anchor distT="0" distB="0" distL="114300" distR="114300" simplePos="0" relativeHeight="251658242" behindDoc="1" locked="0" layoutInCell="1" allowOverlap="1" wp14:anchorId="752F8E0F" wp14:editId="599E7E57">
          <wp:simplePos x="0" y="0"/>
          <wp:positionH relativeFrom="column">
            <wp:posOffset>-586740</wp:posOffset>
          </wp:positionH>
          <wp:positionV relativeFrom="paragraph">
            <wp:posOffset>-3256280</wp:posOffset>
          </wp:positionV>
          <wp:extent cx="8742680" cy="4720590"/>
          <wp:effectExtent l="0" t="0" r="1270" b="3810"/>
          <wp:wrapNone/>
          <wp:docPr id="724388155" name="Picture 724388155" descr="A group of women work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88155" name="Picture 724388155" descr="A group of women working in a field&#10;&#10;AI-generated content may be incorrect."/>
                  <pic:cNvPicPr>
                    <a:picLocks noChangeAspect="1" noChangeArrowheads="1"/>
                  </pic:cNvPicPr>
                </pic:nvPicPr>
                <pic:blipFill rotWithShape="1">
                  <a:blip r:embed="rId2">
                    <a:extLst>
                      <a:ext uri="{28A0092B-C50C-407E-A947-70E740481C1C}">
                        <a14:useLocalDpi xmlns:a14="http://schemas.microsoft.com/office/drawing/2010/main" val="0"/>
                      </a:ext>
                    </a:extLst>
                  </a:blip>
                  <a:srcRect b="32559"/>
                  <a:stretch/>
                </pic:blipFill>
                <pic:spPr bwMode="auto">
                  <a:xfrm>
                    <a:off x="0" y="0"/>
                    <a:ext cx="8742680" cy="4720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1FD66F" w14:textId="5D21C3A3" w:rsidR="00DF052F" w:rsidRDefault="00DF052F">
    <w:pPr>
      <w:pStyle w:val="Header"/>
    </w:pPr>
    <w:r w:rsidRPr="005C78BC">
      <w:rPr>
        <w:rFonts w:eastAsia="Tahoma" w:cs="Arial"/>
        <w:noProof/>
        <w:rtl/>
        <w:lang w:val="ar-SA"/>
      </w:rPr>
      <mc:AlternateContent>
        <mc:Choice Requires="wps">
          <w:drawing>
            <wp:anchor distT="0" distB="0" distL="114300" distR="114300" simplePos="0" relativeHeight="251658241" behindDoc="0" locked="0" layoutInCell="1" allowOverlap="1" wp14:anchorId="14D8443E" wp14:editId="509D8381">
              <wp:simplePos x="0" y="0"/>
              <wp:positionH relativeFrom="margin">
                <wp:posOffset>19878</wp:posOffset>
              </wp:positionH>
              <wp:positionV relativeFrom="page">
                <wp:posOffset>1637969</wp:posOffset>
              </wp:positionV>
              <wp:extent cx="1288112" cy="284480"/>
              <wp:effectExtent l="0" t="0" r="7620" b="1270"/>
              <wp:wrapNone/>
              <wp:docPr id="1435753752" name="Text Box 1435753752"/>
              <wp:cNvGraphicFramePr/>
              <a:graphic xmlns:a="http://schemas.openxmlformats.org/drawingml/2006/main">
                <a:graphicData uri="http://schemas.microsoft.com/office/word/2010/wordprocessingShape">
                  <wps:wsp>
                    <wps:cNvSpPr txBox="1"/>
                    <wps:spPr>
                      <a:xfrm>
                        <a:off x="0" y="0"/>
                        <a:ext cx="1288112" cy="284480"/>
                      </a:xfrm>
                      <a:prstGeom prst="rect">
                        <a:avLst/>
                      </a:prstGeom>
                      <a:solidFill>
                        <a:srgbClr val="007DBC"/>
                      </a:solidFill>
                      <a:ln w="6350">
                        <a:noFill/>
                      </a:ln>
                    </wps:spPr>
                    <wps:txbx>
                      <w:txbxContent>
                        <w:p w14:paraId="0CF9210D" w14:textId="43625943" w:rsidR="00DF052F" w:rsidRPr="00342572" w:rsidRDefault="00DF052F" w:rsidP="00DF052F">
                          <w:pPr>
                            <w:bidi/>
                            <w:spacing w:after="0"/>
                            <w:jc w:val="center"/>
                            <w:rPr>
                              <w:b/>
                              <w:bCs/>
                              <w:color w:val="FFFFFF"/>
                            </w:rPr>
                          </w:pPr>
                          <w:r>
                            <w:rPr>
                              <w:b/>
                              <w:bCs/>
                              <w:color w:val="FFFFFF"/>
                            </w:rPr>
                            <w:t>WFP EVALUATION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D8443E" id="_x0000_t202" coordsize="21600,21600" o:spt="202" path="m,l,21600r21600,l21600,xe">
              <v:stroke joinstyle="miter"/>
              <v:path gradientshapeok="t" o:connecttype="rect"/>
            </v:shapetype>
            <v:shape id="Text Box 1435753752" o:spid="_x0000_s1031" type="#_x0000_t202" style="position:absolute;margin-left:1.55pt;margin-top:128.95pt;width:101.45pt;height:22.4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" fillcolor="#007dbc" stroked="f" strokeweight=".5pt">
              <v:textbox>
                <w:txbxContent>
                  <w:p w14:paraId="0CF9210D" w14:textId="43625943" w:rsidR="00DF052F" w:rsidRPr="00342572" w:rsidRDefault="00DF052F" w:rsidP="00DF052F">
                    <w:pPr>
                      <w:bidi/>
                      <w:spacing w:after="0"/>
                      <w:jc w:val="center"/>
                      <w:rPr>
                        <w:b/>
                        <w:bCs/>
                        <w:color w:val="FFFFFF"/>
                      </w:rPr>
                    </w:pPr>
                    <w:r>
                      <w:rPr>
                        <w:b/>
                        <w:bCs/>
                        <w:color w:val="FFFFFF"/>
                      </w:rPr>
                      <w:t>WFP EVALUATION</w:t>
                    </w:r>
                  </w:p>
                </w:txbxContent>
              </v:textbox>
              <w10:wrap anchorx="margin"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C5287"/>
    <w:multiLevelType w:val="hybridMultilevel"/>
    <w:tmpl w:val="B314B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B30AA3"/>
    <w:multiLevelType w:val="hybridMultilevel"/>
    <w:tmpl w:val="951CEDDA"/>
    <w:lvl w:ilvl="0" w:tplc="04100001">
      <w:start w:val="1"/>
      <w:numFmt w:val="bullet"/>
      <w:lvlText w:val=""/>
      <w:lvlJc w:val="left"/>
      <w:pPr>
        <w:tabs>
          <w:tab w:val="num" w:pos="502"/>
        </w:tabs>
        <w:ind w:left="502" w:hanging="360"/>
      </w:pPr>
      <w:rPr>
        <w:rFonts w:ascii="Symbol" w:hAnsi="Symbol" w:hint="default"/>
      </w:rPr>
    </w:lvl>
    <w:lvl w:ilvl="1" w:tplc="04100003" w:tentative="1">
      <w:start w:val="1"/>
      <w:numFmt w:val="bullet"/>
      <w:lvlText w:val="o"/>
      <w:lvlJc w:val="left"/>
      <w:pPr>
        <w:tabs>
          <w:tab w:val="num" w:pos="1222"/>
        </w:tabs>
        <w:ind w:left="1222" w:hanging="360"/>
      </w:pPr>
      <w:rPr>
        <w:rFonts w:ascii="Courier New" w:hAnsi="Courier New" w:hint="default"/>
      </w:rPr>
    </w:lvl>
    <w:lvl w:ilvl="2" w:tplc="04100005" w:tentative="1">
      <w:start w:val="1"/>
      <w:numFmt w:val="bullet"/>
      <w:lvlText w:val=""/>
      <w:lvlJc w:val="left"/>
      <w:pPr>
        <w:tabs>
          <w:tab w:val="num" w:pos="1942"/>
        </w:tabs>
        <w:ind w:left="1942" w:hanging="360"/>
      </w:pPr>
      <w:rPr>
        <w:rFonts w:ascii="Wingdings" w:hAnsi="Wingdings" w:hint="default"/>
      </w:rPr>
    </w:lvl>
    <w:lvl w:ilvl="3" w:tplc="04100001" w:tentative="1">
      <w:start w:val="1"/>
      <w:numFmt w:val="bullet"/>
      <w:lvlText w:val=""/>
      <w:lvlJc w:val="left"/>
      <w:pPr>
        <w:tabs>
          <w:tab w:val="num" w:pos="2662"/>
        </w:tabs>
        <w:ind w:left="2662" w:hanging="360"/>
      </w:pPr>
      <w:rPr>
        <w:rFonts w:ascii="Symbol" w:hAnsi="Symbol" w:hint="default"/>
      </w:rPr>
    </w:lvl>
    <w:lvl w:ilvl="4" w:tplc="04100003" w:tentative="1">
      <w:start w:val="1"/>
      <w:numFmt w:val="bullet"/>
      <w:lvlText w:val="o"/>
      <w:lvlJc w:val="left"/>
      <w:pPr>
        <w:tabs>
          <w:tab w:val="num" w:pos="3382"/>
        </w:tabs>
        <w:ind w:left="3382" w:hanging="360"/>
      </w:pPr>
      <w:rPr>
        <w:rFonts w:ascii="Courier New" w:hAnsi="Courier New" w:hint="default"/>
      </w:rPr>
    </w:lvl>
    <w:lvl w:ilvl="5" w:tplc="04100005" w:tentative="1">
      <w:start w:val="1"/>
      <w:numFmt w:val="bullet"/>
      <w:lvlText w:val=""/>
      <w:lvlJc w:val="left"/>
      <w:pPr>
        <w:tabs>
          <w:tab w:val="num" w:pos="4102"/>
        </w:tabs>
        <w:ind w:left="4102" w:hanging="360"/>
      </w:pPr>
      <w:rPr>
        <w:rFonts w:ascii="Wingdings" w:hAnsi="Wingdings" w:hint="default"/>
      </w:rPr>
    </w:lvl>
    <w:lvl w:ilvl="6" w:tplc="04100001" w:tentative="1">
      <w:start w:val="1"/>
      <w:numFmt w:val="bullet"/>
      <w:lvlText w:val=""/>
      <w:lvlJc w:val="left"/>
      <w:pPr>
        <w:tabs>
          <w:tab w:val="num" w:pos="4822"/>
        </w:tabs>
        <w:ind w:left="4822" w:hanging="360"/>
      </w:pPr>
      <w:rPr>
        <w:rFonts w:ascii="Symbol" w:hAnsi="Symbol" w:hint="default"/>
      </w:rPr>
    </w:lvl>
    <w:lvl w:ilvl="7" w:tplc="04100003" w:tentative="1">
      <w:start w:val="1"/>
      <w:numFmt w:val="bullet"/>
      <w:lvlText w:val="o"/>
      <w:lvlJc w:val="left"/>
      <w:pPr>
        <w:tabs>
          <w:tab w:val="num" w:pos="5542"/>
        </w:tabs>
        <w:ind w:left="5542" w:hanging="360"/>
      </w:pPr>
      <w:rPr>
        <w:rFonts w:ascii="Courier New" w:hAnsi="Courier New" w:hint="default"/>
      </w:rPr>
    </w:lvl>
    <w:lvl w:ilvl="8" w:tplc="04100005" w:tentative="1">
      <w:start w:val="1"/>
      <w:numFmt w:val="bullet"/>
      <w:lvlText w:val=""/>
      <w:lvlJc w:val="left"/>
      <w:pPr>
        <w:tabs>
          <w:tab w:val="num" w:pos="6262"/>
        </w:tabs>
        <w:ind w:left="6262" w:hanging="360"/>
      </w:pPr>
      <w:rPr>
        <w:rFonts w:ascii="Wingdings" w:hAnsi="Wingdings" w:hint="default"/>
      </w:rPr>
    </w:lvl>
  </w:abstractNum>
  <w:abstractNum w:abstractNumId="2" w15:restartNumberingAfterBreak="0">
    <w:nsid w:val="0A6206FF"/>
    <w:multiLevelType w:val="hybridMultilevel"/>
    <w:tmpl w:val="2430BD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E8F46D2"/>
    <w:multiLevelType w:val="hybridMultilevel"/>
    <w:tmpl w:val="581225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8D4C75"/>
    <w:multiLevelType w:val="hybridMultilevel"/>
    <w:tmpl w:val="80F6F330"/>
    <w:lvl w:ilvl="0" w:tplc="F9BE860C">
      <w:start w:val="1"/>
      <w:numFmt w:val="decimal"/>
      <w:lvlText w:val="%1."/>
      <w:lvlJc w:val="left"/>
      <w:pPr>
        <w:ind w:left="360" w:hanging="360"/>
      </w:pPr>
      <w:rPr>
        <w:rFonts w:ascii="Open Sans" w:hAnsi="Open Sans" w:cs="Open San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0D74215"/>
    <w:multiLevelType w:val="hybridMultilevel"/>
    <w:tmpl w:val="FECCA2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C63489"/>
    <w:multiLevelType w:val="hybridMultilevel"/>
    <w:tmpl w:val="8444C7D4"/>
    <w:lvl w:ilvl="0" w:tplc="89806974">
      <w:start w:val="1"/>
      <w:numFmt w:val="bullet"/>
      <w:lvlText w:val=""/>
      <w:lvlJc w:val="left"/>
      <w:pPr>
        <w:tabs>
          <w:tab w:val="num" w:pos="720"/>
        </w:tabs>
        <w:ind w:left="720" w:hanging="360"/>
      </w:pPr>
      <w:rPr>
        <w:rFonts w:ascii="Symbol" w:hAnsi="Symbol" w:hint="default"/>
        <w:sz w:val="16"/>
        <w:szCs w:val="16"/>
      </w:rPr>
    </w:lvl>
    <w:lvl w:ilvl="1" w:tplc="523C313A" w:tentative="1">
      <w:start w:val="1"/>
      <w:numFmt w:val="bullet"/>
      <w:lvlText w:val="•"/>
      <w:lvlJc w:val="left"/>
      <w:pPr>
        <w:tabs>
          <w:tab w:val="num" w:pos="1440"/>
        </w:tabs>
        <w:ind w:left="1440" w:hanging="360"/>
      </w:pPr>
      <w:rPr>
        <w:rFonts w:ascii="Times New Roman" w:hAnsi="Times New Roman" w:hint="default"/>
      </w:rPr>
    </w:lvl>
    <w:lvl w:ilvl="2" w:tplc="F7F298AA" w:tentative="1">
      <w:start w:val="1"/>
      <w:numFmt w:val="bullet"/>
      <w:lvlText w:val="•"/>
      <w:lvlJc w:val="left"/>
      <w:pPr>
        <w:tabs>
          <w:tab w:val="num" w:pos="2160"/>
        </w:tabs>
        <w:ind w:left="2160" w:hanging="360"/>
      </w:pPr>
      <w:rPr>
        <w:rFonts w:ascii="Times New Roman" w:hAnsi="Times New Roman" w:hint="default"/>
      </w:rPr>
    </w:lvl>
    <w:lvl w:ilvl="3" w:tplc="33907EAA" w:tentative="1">
      <w:start w:val="1"/>
      <w:numFmt w:val="bullet"/>
      <w:lvlText w:val="•"/>
      <w:lvlJc w:val="left"/>
      <w:pPr>
        <w:tabs>
          <w:tab w:val="num" w:pos="2880"/>
        </w:tabs>
        <w:ind w:left="2880" w:hanging="360"/>
      </w:pPr>
      <w:rPr>
        <w:rFonts w:ascii="Times New Roman" w:hAnsi="Times New Roman" w:hint="default"/>
      </w:rPr>
    </w:lvl>
    <w:lvl w:ilvl="4" w:tplc="BEC29252" w:tentative="1">
      <w:start w:val="1"/>
      <w:numFmt w:val="bullet"/>
      <w:lvlText w:val="•"/>
      <w:lvlJc w:val="left"/>
      <w:pPr>
        <w:tabs>
          <w:tab w:val="num" w:pos="3600"/>
        </w:tabs>
        <w:ind w:left="3600" w:hanging="360"/>
      </w:pPr>
      <w:rPr>
        <w:rFonts w:ascii="Times New Roman" w:hAnsi="Times New Roman" w:hint="default"/>
      </w:rPr>
    </w:lvl>
    <w:lvl w:ilvl="5" w:tplc="C94C2198" w:tentative="1">
      <w:start w:val="1"/>
      <w:numFmt w:val="bullet"/>
      <w:lvlText w:val="•"/>
      <w:lvlJc w:val="left"/>
      <w:pPr>
        <w:tabs>
          <w:tab w:val="num" w:pos="4320"/>
        </w:tabs>
        <w:ind w:left="4320" w:hanging="360"/>
      </w:pPr>
      <w:rPr>
        <w:rFonts w:ascii="Times New Roman" w:hAnsi="Times New Roman" w:hint="default"/>
      </w:rPr>
    </w:lvl>
    <w:lvl w:ilvl="6" w:tplc="0CC688B0" w:tentative="1">
      <w:start w:val="1"/>
      <w:numFmt w:val="bullet"/>
      <w:lvlText w:val="•"/>
      <w:lvlJc w:val="left"/>
      <w:pPr>
        <w:tabs>
          <w:tab w:val="num" w:pos="5040"/>
        </w:tabs>
        <w:ind w:left="5040" w:hanging="360"/>
      </w:pPr>
      <w:rPr>
        <w:rFonts w:ascii="Times New Roman" w:hAnsi="Times New Roman" w:hint="default"/>
      </w:rPr>
    </w:lvl>
    <w:lvl w:ilvl="7" w:tplc="2E8E831A" w:tentative="1">
      <w:start w:val="1"/>
      <w:numFmt w:val="bullet"/>
      <w:lvlText w:val="•"/>
      <w:lvlJc w:val="left"/>
      <w:pPr>
        <w:tabs>
          <w:tab w:val="num" w:pos="5760"/>
        </w:tabs>
        <w:ind w:left="5760" w:hanging="360"/>
      </w:pPr>
      <w:rPr>
        <w:rFonts w:ascii="Times New Roman" w:hAnsi="Times New Roman" w:hint="default"/>
      </w:rPr>
    </w:lvl>
    <w:lvl w:ilvl="8" w:tplc="E40EA05C"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7D31EB9"/>
    <w:multiLevelType w:val="hybridMultilevel"/>
    <w:tmpl w:val="B2BEC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A9A31D4"/>
    <w:multiLevelType w:val="hybridMultilevel"/>
    <w:tmpl w:val="97DA1E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E457BAF"/>
    <w:multiLevelType w:val="hybridMultilevel"/>
    <w:tmpl w:val="2F2C2CBA"/>
    <w:lvl w:ilvl="0" w:tplc="6AC22722">
      <w:start w:val="1"/>
      <w:numFmt w:val="decimal"/>
      <w:lvlText w:val="%1."/>
      <w:lvlJc w:val="left"/>
      <w:pPr>
        <w:ind w:left="473" w:hanging="360"/>
      </w:pPr>
      <w:rPr>
        <w:rFonts w:hint="default"/>
        <w:b/>
        <w:i w:val="0"/>
      </w:rPr>
    </w:lvl>
    <w:lvl w:ilvl="1" w:tplc="08090019" w:tentative="1">
      <w:start w:val="1"/>
      <w:numFmt w:val="lowerLetter"/>
      <w:lvlText w:val="%2."/>
      <w:lvlJc w:val="left"/>
      <w:pPr>
        <w:ind w:left="1193" w:hanging="360"/>
      </w:pPr>
    </w:lvl>
    <w:lvl w:ilvl="2" w:tplc="0809001B" w:tentative="1">
      <w:start w:val="1"/>
      <w:numFmt w:val="lowerRoman"/>
      <w:lvlText w:val="%3."/>
      <w:lvlJc w:val="right"/>
      <w:pPr>
        <w:ind w:left="1913" w:hanging="180"/>
      </w:pPr>
    </w:lvl>
    <w:lvl w:ilvl="3" w:tplc="0809000F" w:tentative="1">
      <w:start w:val="1"/>
      <w:numFmt w:val="decimal"/>
      <w:lvlText w:val="%4."/>
      <w:lvlJc w:val="left"/>
      <w:pPr>
        <w:ind w:left="2633" w:hanging="360"/>
      </w:pPr>
    </w:lvl>
    <w:lvl w:ilvl="4" w:tplc="08090019" w:tentative="1">
      <w:start w:val="1"/>
      <w:numFmt w:val="lowerLetter"/>
      <w:lvlText w:val="%5."/>
      <w:lvlJc w:val="left"/>
      <w:pPr>
        <w:ind w:left="3353" w:hanging="360"/>
      </w:pPr>
    </w:lvl>
    <w:lvl w:ilvl="5" w:tplc="0809001B" w:tentative="1">
      <w:start w:val="1"/>
      <w:numFmt w:val="lowerRoman"/>
      <w:lvlText w:val="%6."/>
      <w:lvlJc w:val="right"/>
      <w:pPr>
        <w:ind w:left="4073" w:hanging="180"/>
      </w:pPr>
    </w:lvl>
    <w:lvl w:ilvl="6" w:tplc="0809000F" w:tentative="1">
      <w:start w:val="1"/>
      <w:numFmt w:val="decimal"/>
      <w:lvlText w:val="%7."/>
      <w:lvlJc w:val="left"/>
      <w:pPr>
        <w:ind w:left="4793" w:hanging="360"/>
      </w:pPr>
    </w:lvl>
    <w:lvl w:ilvl="7" w:tplc="08090019" w:tentative="1">
      <w:start w:val="1"/>
      <w:numFmt w:val="lowerLetter"/>
      <w:lvlText w:val="%8."/>
      <w:lvlJc w:val="left"/>
      <w:pPr>
        <w:ind w:left="5513" w:hanging="360"/>
      </w:pPr>
    </w:lvl>
    <w:lvl w:ilvl="8" w:tplc="0809001B" w:tentative="1">
      <w:start w:val="1"/>
      <w:numFmt w:val="lowerRoman"/>
      <w:lvlText w:val="%9."/>
      <w:lvlJc w:val="right"/>
      <w:pPr>
        <w:ind w:left="6233" w:hanging="180"/>
      </w:pPr>
    </w:lvl>
  </w:abstractNum>
  <w:abstractNum w:abstractNumId="10" w15:restartNumberingAfterBreak="0">
    <w:nsid w:val="2107426F"/>
    <w:multiLevelType w:val="hybridMultilevel"/>
    <w:tmpl w:val="3724B1BC"/>
    <w:lvl w:ilvl="0" w:tplc="2762636A">
      <w:start w:val="1"/>
      <w:numFmt w:val="decimal"/>
      <w:lvlText w:val="%1."/>
      <w:lvlJc w:val="left"/>
      <w:pPr>
        <w:ind w:left="720" w:hanging="360"/>
      </w:pPr>
      <w:rPr>
        <w:rFonts w:ascii="Georgia" w:hAnsi="Georgia"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D75460"/>
    <w:multiLevelType w:val="hybridMultilevel"/>
    <w:tmpl w:val="81342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425FE0"/>
    <w:multiLevelType w:val="hybridMultilevel"/>
    <w:tmpl w:val="C7EE6FC6"/>
    <w:lvl w:ilvl="0" w:tplc="9E4E827C">
      <w:start w:val="4"/>
      <w:numFmt w:val="decimal"/>
      <w:lvlText w:val="%1."/>
      <w:lvlJc w:val="left"/>
      <w:pPr>
        <w:ind w:left="360" w:hanging="36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8754A4D"/>
    <w:multiLevelType w:val="hybridMultilevel"/>
    <w:tmpl w:val="682AAB48"/>
    <w:lvl w:ilvl="0" w:tplc="BD981E3A">
      <w:start w:val="1"/>
      <w:numFmt w:val="decimal"/>
      <w:lvlText w:val="%1."/>
      <w:lvlJc w:val="left"/>
      <w:pPr>
        <w:ind w:left="720" w:hanging="360"/>
      </w:pPr>
      <w:rPr>
        <w:rFonts w:hint="default"/>
        <w:i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B580326"/>
    <w:multiLevelType w:val="hybridMultilevel"/>
    <w:tmpl w:val="B126A3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B89572B"/>
    <w:multiLevelType w:val="hybridMultilevel"/>
    <w:tmpl w:val="B554E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232EDC"/>
    <w:multiLevelType w:val="hybridMultilevel"/>
    <w:tmpl w:val="FAAC34F0"/>
    <w:lvl w:ilvl="0" w:tplc="2FD8D5E0">
      <w:start w:val="1"/>
      <w:numFmt w:val="decimal"/>
      <w:lvlText w:val="%1."/>
      <w:lvlJc w:val="left"/>
      <w:pPr>
        <w:ind w:left="720" w:hanging="360"/>
      </w:pPr>
      <w:rPr>
        <w:rFonts w:hint="default"/>
        <w:sz w:val="22"/>
        <w:szCs w:val="4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5FA6906"/>
    <w:multiLevelType w:val="hybridMultilevel"/>
    <w:tmpl w:val="50D0B8A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4D5592"/>
    <w:multiLevelType w:val="hybridMultilevel"/>
    <w:tmpl w:val="CBD8D56A"/>
    <w:lvl w:ilvl="0" w:tplc="0809000F">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37545B1C"/>
    <w:multiLevelType w:val="hybridMultilevel"/>
    <w:tmpl w:val="0628763A"/>
    <w:lvl w:ilvl="0" w:tplc="B9708420">
      <w:start w:val="1"/>
      <w:numFmt w:val="bullet"/>
      <w:lvlText w:val=""/>
      <w:lvlJc w:val="left"/>
      <w:pPr>
        <w:ind w:left="360" w:hanging="360"/>
      </w:pPr>
      <w:rPr>
        <w:rFonts w:ascii="Symbol" w:hAnsi="Symbol" w:hint="default"/>
        <w:color w:val="CCCC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 w15:restartNumberingAfterBreak="0">
    <w:nsid w:val="38DC11F1"/>
    <w:multiLevelType w:val="hybridMultilevel"/>
    <w:tmpl w:val="F1E6A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908320F"/>
    <w:multiLevelType w:val="hybridMultilevel"/>
    <w:tmpl w:val="DB38A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ACD148E"/>
    <w:multiLevelType w:val="hybridMultilevel"/>
    <w:tmpl w:val="2430BD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3BD7589B"/>
    <w:multiLevelType w:val="hybridMultilevel"/>
    <w:tmpl w:val="E6C81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DBB7E01"/>
    <w:multiLevelType w:val="hybridMultilevel"/>
    <w:tmpl w:val="65B429A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3EE10C3F"/>
    <w:multiLevelType w:val="hybridMultilevel"/>
    <w:tmpl w:val="75BC261E"/>
    <w:lvl w:ilvl="0" w:tplc="982AF3CA">
      <w:start w:val="1"/>
      <w:numFmt w:val="bullet"/>
      <w:lvlText w:val=""/>
      <w:lvlJc w:val="left"/>
      <w:pPr>
        <w:ind w:left="720" w:hanging="360"/>
      </w:pPr>
      <w:rPr>
        <w:rFonts w:ascii="Wingdings 3" w:hAnsi="Wingdings 3" w:hint="default"/>
        <w:color w:val="0074AC"/>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232299A"/>
    <w:multiLevelType w:val="hybridMultilevel"/>
    <w:tmpl w:val="FF6A0BA2"/>
    <w:lvl w:ilvl="0" w:tplc="EAFEBE68">
      <w:start w:val="1"/>
      <w:numFmt w:val="decimal"/>
      <w:pStyle w:val="NormalNumbered"/>
      <w:lvlText w:val="%1."/>
      <w:lvlJc w:val="left"/>
      <w:pPr>
        <w:tabs>
          <w:tab w:val="num" w:pos="720"/>
        </w:tabs>
      </w:pPr>
      <w:rPr>
        <w:rFonts w:ascii="Times New Roman" w:hAnsi="Times New Roman" w:cs="Times New Roman" w:hint="default"/>
        <w:b w:val="0"/>
        <w:sz w:val="22"/>
        <w:szCs w:val="22"/>
      </w:rPr>
    </w:lvl>
    <w:lvl w:ilvl="1" w:tplc="08090001">
      <w:start w:val="1"/>
      <w:numFmt w:val="bullet"/>
      <w:lvlText w:val=""/>
      <w:lvlJc w:val="left"/>
      <w:pPr>
        <w:tabs>
          <w:tab w:val="num" w:pos="1440"/>
        </w:tabs>
        <w:ind w:left="1440" w:hanging="360"/>
      </w:pPr>
      <w:rPr>
        <w:rFonts w:ascii="Symbol" w:hAnsi="Symbol" w:hint="default"/>
        <w:b w:val="0"/>
        <w:sz w:val="22"/>
      </w:rPr>
    </w:lvl>
    <w:lvl w:ilvl="2" w:tplc="08090005">
      <w:start w:val="1"/>
      <w:numFmt w:val="lowerRoman"/>
      <w:lvlText w:val="%3."/>
      <w:lvlJc w:val="right"/>
      <w:pPr>
        <w:tabs>
          <w:tab w:val="num" w:pos="2160"/>
        </w:tabs>
        <w:ind w:left="2160" w:hanging="180"/>
      </w:pPr>
      <w:rPr>
        <w:rFonts w:cs="Times New Roman"/>
      </w:rPr>
    </w:lvl>
    <w:lvl w:ilvl="3" w:tplc="08090001" w:tentative="1">
      <w:start w:val="1"/>
      <w:numFmt w:val="decimal"/>
      <w:lvlText w:val="%4."/>
      <w:lvlJc w:val="left"/>
      <w:pPr>
        <w:tabs>
          <w:tab w:val="num" w:pos="2880"/>
        </w:tabs>
        <w:ind w:left="2880" w:hanging="360"/>
      </w:pPr>
      <w:rPr>
        <w:rFonts w:cs="Times New Roman"/>
      </w:rPr>
    </w:lvl>
    <w:lvl w:ilvl="4" w:tplc="08090003" w:tentative="1">
      <w:start w:val="1"/>
      <w:numFmt w:val="lowerLetter"/>
      <w:lvlText w:val="%5."/>
      <w:lvlJc w:val="left"/>
      <w:pPr>
        <w:tabs>
          <w:tab w:val="num" w:pos="3600"/>
        </w:tabs>
        <w:ind w:left="3600" w:hanging="360"/>
      </w:pPr>
      <w:rPr>
        <w:rFonts w:cs="Times New Roman"/>
      </w:rPr>
    </w:lvl>
    <w:lvl w:ilvl="5" w:tplc="08090005" w:tentative="1">
      <w:start w:val="1"/>
      <w:numFmt w:val="lowerRoman"/>
      <w:lvlText w:val="%6."/>
      <w:lvlJc w:val="right"/>
      <w:pPr>
        <w:tabs>
          <w:tab w:val="num" w:pos="4320"/>
        </w:tabs>
        <w:ind w:left="4320" w:hanging="180"/>
      </w:pPr>
      <w:rPr>
        <w:rFonts w:cs="Times New Roman"/>
      </w:rPr>
    </w:lvl>
    <w:lvl w:ilvl="6" w:tplc="08090001" w:tentative="1">
      <w:start w:val="1"/>
      <w:numFmt w:val="decimal"/>
      <w:lvlText w:val="%7."/>
      <w:lvlJc w:val="left"/>
      <w:pPr>
        <w:tabs>
          <w:tab w:val="num" w:pos="5040"/>
        </w:tabs>
        <w:ind w:left="5040" w:hanging="360"/>
      </w:pPr>
      <w:rPr>
        <w:rFonts w:cs="Times New Roman"/>
      </w:rPr>
    </w:lvl>
    <w:lvl w:ilvl="7" w:tplc="08090003" w:tentative="1">
      <w:start w:val="1"/>
      <w:numFmt w:val="lowerLetter"/>
      <w:lvlText w:val="%8."/>
      <w:lvlJc w:val="left"/>
      <w:pPr>
        <w:tabs>
          <w:tab w:val="num" w:pos="5760"/>
        </w:tabs>
        <w:ind w:left="5760" w:hanging="360"/>
      </w:pPr>
      <w:rPr>
        <w:rFonts w:cs="Times New Roman"/>
      </w:rPr>
    </w:lvl>
    <w:lvl w:ilvl="8" w:tplc="08090005" w:tentative="1">
      <w:start w:val="1"/>
      <w:numFmt w:val="lowerRoman"/>
      <w:lvlText w:val="%9."/>
      <w:lvlJc w:val="right"/>
      <w:pPr>
        <w:tabs>
          <w:tab w:val="num" w:pos="6480"/>
        </w:tabs>
        <w:ind w:left="6480" w:hanging="180"/>
      </w:pPr>
      <w:rPr>
        <w:rFonts w:cs="Times New Roman"/>
      </w:rPr>
    </w:lvl>
  </w:abstractNum>
  <w:abstractNum w:abstractNumId="27" w15:restartNumberingAfterBreak="0">
    <w:nsid w:val="44F369E5"/>
    <w:multiLevelType w:val="hybridMultilevel"/>
    <w:tmpl w:val="85429FC4"/>
    <w:lvl w:ilvl="0" w:tplc="8C6A6416">
      <w:start w:val="1"/>
      <w:numFmt w:val="decimal"/>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6114C91"/>
    <w:multiLevelType w:val="hybridMultilevel"/>
    <w:tmpl w:val="5642A33A"/>
    <w:lvl w:ilvl="0" w:tplc="E1B69B3A">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5B2F48"/>
    <w:multiLevelType w:val="hybridMultilevel"/>
    <w:tmpl w:val="16505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C5133B"/>
    <w:multiLevelType w:val="hybridMultilevel"/>
    <w:tmpl w:val="3B020E0C"/>
    <w:lvl w:ilvl="0" w:tplc="BCE8813C">
      <w:start w:val="1"/>
      <w:numFmt w:val="decimal"/>
      <w:lvlText w:val="%1."/>
      <w:lvlJc w:val="left"/>
      <w:pPr>
        <w:ind w:left="473" w:hanging="360"/>
      </w:pPr>
      <w:rPr>
        <w:rFonts w:hint="default"/>
        <w:b w:val="0"/>
        <w:i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C145436"/>
    <w:multiLevelType w:val="hybridMultilevel"/>
    <w:tmpl w:val="CEC0287C"/>
    <w:lvl w:ilvl="0" w:tplc="817002E0">
      <w:start w:val="1"/>
      <w:numFmt w:val="bullet"/>
      <w:lvlText w:val="•"/>
      <w:lvlJc w:val="left"/>
      <w:pPr>
        <w:tabs>
          <w:tab w:val="num" w:pos="720"/>
        </w:tabs>
        <w:ind w:left="720" w:hanging="360"/>
      </w:pPr>
      <w:rPr>
        <w:rFonts w:ascii="Times New Roman" w:hAnsi="Times New Roman" w:hint="default"/>
      </w:rPr>
    </w:lvl>
    <w:lvl w:ilvl="1" w:tplc="9B46590E" w:tentative="1">
      <w:start w:val="1"/>
      <w:numFmt w:val="bullet"/>
      <w:lvlText w:val="•"/>
      <w:lvlJc w:val="left"/>
      <w:pPr>
        <w:tabs>
          <w:tab w:val="num" w:pos="1440"/>
        </w:tabs>
        <w:ind w:left="1440" w:hanging="360"/>
      </w:pPr>
      <w:rPr>
        <w:rFonts w:ascii="Times New Roman" w:hAnsi="Times New Roman" w:hint="default"/>
      </w:rPr>
    </w:lvl>
    <w:lvl w:ilvl="2" w:tplc="084A8248" w:tentative="1">
      <w:start w:val="1"/>
      <w:numFmt w:val="bullet"/>
      <w:lvlText w:val="•"/>
      <w:lvlJc w:val="left"/>
      <w:pPr>
        <w:tabs>
          <w:tab w:val="num" w:pos="2160"/>
        </w:tabs>
        <w:ind w:left="2160" w:hanging="360"/>
      </w:pPr>
      <w:rPr>
        <w:rFonts w:ascii="Times New Roman" w:hAnsi="Times New Roman" w:hint="default"/>
      </w:rPr>
    </w:lvl>
    <w:lvl w:ilvl="3" w:tplc="960234B4" w:tentative="1">
      <w:start w:val="1"/>
      <w:numFmt w:val="bullet"/>
      <w:lvlText w:val="•"/>
      <w:lvlJc w:val="left"/>
      <w:pPr>
        <w:tabs>
          <w:tab w:val="num" w:pos="2880"/>
        </w:tabs>
        <w:ind w:left="2880" w:hanging="360"/>
      </w:pPr>
      <w:rPr>
        <w:rFonts w:ascii="Times New Roman" w:hAnsi="Times New Roman" w:hint="default"/>
      </w:rPr>
    </w:lvl>
    <w:lvl w:ilvl="4" w:tplc="420C3C42" w:tentative="1">
      <w:start w:val="1"/>
      <w:numFmt w:val="bullet"/>
      <w:lvlText w:val="•"/>
      <w:lvlJc w:val="left"/>
      <w:pPr>
        <w:tabs>
          <w:tab w:val="num" w:pos="3600"/>
        </w:tabs>
        <w:ind w:left="3600" w:hanging="360"/>
      </w:pPr>
      <w:rPr>
        <w:rFonts w:ascii="Times New Roman" w:hAnsi="Times New Roman" w:hint="default"/>
      </w:rPr>
    </w:lvl>
    <w:lvl w:ilvl="5" w:tplc="309C59E4" w:tentative="1">
      <w:start w:val="1"/>
      <w:numFmt w:val="bullet"/>
      <w:lvlText w:val="•"/>
      <w:lvlJc w:val="left"/>
      <w:pPr>
        <w:tabs>
          <w:tab w:val="num" w:pos="4320"/>
        </w:tabs>
        <w:ind w:left="4320" w:hanging="360"/>
      </w:pPr>
      <w:rPr>
        <w:rFonts w:ascii="Times New Roman" w:hAnsi="Times New Roman" w:hint="default"/>
      </w:rPr>
    </w:lvl>
    <w:lvl w:ilvl="6" w:tplc="DC1CB54C" w:tentative="1">
      <w:start w:val="1"/>
      <w:numFmt w:val="bullet"/>
      <w:lvlText w:val="•"/>
      <w:lvlJc w:val="left"/>
      <w:pPr>
        <w:tabs>
          <w:tab w:val="num" w:pos="5040"/>
        </w:tabs>
        <w:ind w:left="5040" w:hanging="360"/>
      </w:pPr>
      <w:rPr>
        <w:rFonts w:ascii="Times New Roman" w:hAnsi="Times New Roman" w:hint="default"/>
      </w:rPr>
    </w:lvl>
    <w:lvl w:ilvl="7" w:tplc="A6BE4192" w:tentative="1">
      <w:start w:val="1"/>
      <w:numFmt w:val="bullet"/>
      <w:lvlText w:val="•"/>
      <w:lvlJc w:val="left"/>
      <w:pPr>
        <w:tabs>
          <w:tab w:val="num" w:pos="5760"/>
        </w:tabs>
        <w:ind w:left="5760" w:hanging="360"/>
      </w:pPr>
      <w:rPr>
        <w:rFonts w:ascii="Times New Roman" w:hAnsi="Times New Roman" w:hint="default"/>
      </w:rPr>
    </w:lvl>
    <w:lvl w:ilvl="8" w:tplc="E8D02504"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4EDA59AD"/>
    <w:multiLevelType w:val="hybridMultilevel"/>
    <w:tmpl w:val="7B3AEC28"/>
    <w:lvl w:ilvl="0" w:tplc="6DB08C08">
      <w:start w:val="1"/>
      <w:numFmt w:val="lowerLetter"/>
      <w:lvlText w:val="%1)"/>
      <w:lvlJc w:val="left"/>
      <w:pPr>
        <w:ind w:left="720" w:hanging="360"/>
      </w:pPr>
      <w:rPr>
        <w:rFonts w:ascii="Georgia" w:hAnsi="Georgia" w:hint="default"/>
        <w:b/>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F7F7A40"/>
    <w:multiLevelType w:val="hybridMultilevel"/>
    <w:tmpl w:val="85429FC4"/>
    <w:lvl w:ilvl="0" w:tplc="8C6A6416">
      <w:start w:val="1"/>
      <w:numFmt w:val="decimal"/>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FCD3640"/>
    <w:multiLevelType w:val="hybridMultilevel"/>
    <w:tmpl w:val="2D383576"/>
    <w:lvl w:ilvl="0" w:tplc="4D42450E">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1A162F2"/>
    <w:multiLevelType w:val="hybridMultilevel"/>
    <w:tmpl w:val="AF060C26"/>
    <w:lvl w:ilvl="0" w:tplc="B19656DC">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7FB6F22"/>
    <w:multiLevelType w:val="hybridMultilevel"/>
    <w:tmpl w:val="6BCAAA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8C967D0"/>
    <w:multiLevelType w:val="hybridMultilevel"/>
    <w:tmpl w:val="C372921E"/>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38" w15:restartNumberingAfterBreak="0">
    <w:nsid w:val="5AB23235"/>
    <w:multiLevelType w:val="hybridMultilevel"/>
    <w:tmpl w:val="B8320DA8"/>
    <w:lvl w:ilvl="0" w:tplc="9858FA2A">
      <w:start w:val="4"/>
      <w:numFmt w:val="decimal"/>
      <w:lvlText w:val="%1."/>
      <w:lvlJc w:val="left"/>
      <w:pPr>
        <w:ind w:left="1080" w:hanging="360"/>
      </w:pPr>
      <w:rPr>
        <w:rFonts w:eastAsiaTheme="majorEastAsia" w:cstheme="minorHAnsi"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15:restartNumberingAfterBreak="0">
    <w:nsid w:val="5C7960B8"/>
    <w:multiLevelType w:val="hybridMultilevel"/>
    <w:tmpl w:val="85429FC4"/>
    <w:lvl w:ilvl="0" w:tplc="8C6A6416">
      <w:start w:val="1"/>
      <w:numFmt w:val="decimal"/>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E2B575D"/>
    <w:multiLevelType w:val="hybridMultilevel"/>
    <w:tmpl w:val="98AEE95E"/>
    <w:lvl w:ilvl="0" w:tplc="08090001">
      <w:start w:val="1"/>
      <w:numFmt w:val="bullet"/>
      <w:lvlText w:val=""/>
      <w:lvlJc w:val="left"/>
      <w:pPr>
        <w:ind w:left="833" w:hanging="360"/>
      </w:pPr>
      <w:rPr>
        <w:rFonts w:ascii="Symbol" w:hAnsi="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41" w15:restartNumberingAfterBreak="0">
    <w:nsid w:val="60A56387"/>
    <w:multiLevelType w:val="hybridMultilevel"/>
    <w:tmpl w:val="20BE5C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0F327C9"/>
    <w:multiLevelType w:val="hybridMultilevel"/>
    <w:tmpl w:val="85429FC4"/>
    <w:lvl w:ilvl="0" w:tplc="8C6A6416">
      <w:start w:val="1"/>
      <w:numFmt w:val="decimal"/>
      <w:lvlText w:val="%1."/>
      <w:lvlJc w:val="left"/>
      <w:pPr>
        <w:ind w:left="360" w:hanging="360"/>
      </w:pPr>
      <w:rPr>
        <w:rFonts w:hint="default"/>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625C2B32"/>
    <w:multiLevelType w:val="hybridMultilevel"/>
    <w:tmpl w:val="B0180C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69A40621"/>
    <w:multiLevelType w:val="hybridMultilevel"/>
    <w:tmpl w:val="BCA24DEA"/>
    <w:lvl w:ilvl="0" w:tplc="2A266160">
      <w:start w:val="1"/>
      <w:numFmt w:val="decimal"/>
      <w:lvlText w:val="%1."/>
      <w:lvlJc w:val="left"/>
      <w:pPr>
        <w:ind w:left="720" w:hanging="360"/>
      </w:pPr>
      <w:rPr>
        <w:rFonts w:hint="default"/>
        <w:b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B94685A"/>
    <w:multiLevelType w:val="hybridMultilevel"/>
    <w:tmpl w:val="5F4684EC"/>
    <w:lvl w:ilvl="0" w:tplc="E648DD0C">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6EFB525A"/>
    <w:multiLevelType w:val="hybridMultilevel"/>
    <w:tmpl w:val="169E29A6"/>
    <w:lvl w:ilvl="0" w:tplc="AB16F3D6">
      <w:start w:val="1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6F962BBF"/>
    <w:multiLevelType w:val="hybridMultilevel"/>
    <w:tmpl w:val="E4CADCC0"/>
    <w:lvl w:ilvl="0" w:tplc="372E4BD0">
      <w:start w:val="1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710512E8"/>
    <w:multiLevelType w:val="hybridMultilevel"/>
    <w:tmpl w:val="5880A0D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4AC2F79"/>
    <w:multiLevelType w:val="hybridMultilevel"/>
    <w:tmpl w:val="04F6C558"/>
    <w:lvl w:ilvl="0" w:tplc="BCE8813C">
      <w:start w:val="1"/>
      <w:numFmt w:val="decimal"/>
      <w:lvlText w:val="%1."/>
      <w:lvlJc w:val="left"/>
      <w:pPr>
        <w:ind w:left="473" w:hanging="360"/>
      </w:pPr>
      <w:rPr>
        <w:rFonts w:hint="default"/>
        <w:b w:val="0"/>
        <w:i w:val="0"/>
      </w:rPr>
    </w:lvl>
    <w:lvl w:ilvl="1" w:tplc="BCE8813C">
      <w:start w:val="1"/>
      <w:numFmt w:val="decimal"/>
      <w:lvlText w:val="%2."/>
      <w:lvlJc w:val="left"/>
      <w:pPr>
        <w:ind w:left="1440" w:hanging="360"/>
      </w:pPr>
      <w:rPr>
        <w:rFonts w:hint="default"/>
        <w:b w:val="0"/>
        <w:i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755C148D"/>
    <w:multiLevelType w:val="hybridMultilevel"/>
    <w:tmpl w:val="483A6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63C3AB5"/>
    <w:multiLevelType w:val="hybridMultilevel"/>
    <w:tmpl w:val="F3883DEA"/>
    <w:lvl w:ilvl="0" w:tplc="8BFA6F8A">
      <w:start w:val="1"/>
      <w:numFmt w:val="decimal"/>
      <w:lvlText w:val="%1."/>
      <w:lvlJc w:val="left"/>
      <w:pPr>
        <w:ind w:left="200" w:hanging="360"/>
      </w:pPr>
      <w:rPr>
        <w:rFonts w:ascii="Georgia" w:eastAsiaTheme="minorHAnsi" w:hAnsi="Georgia" w:cstheme="minorBidi"/>
        <w:b w:val="0"/>
        <w:i w:val="0"/>
        <w:color w:val="auto"/>
        <w:sz w:val="22"/>
        <w:szCs w:val="22"/>
      </w:rPr>
    </w:lvl>
    <w:lvl w:ilvl="1" w:tplc="04090019">
      <w:start w:val="1"/>
      <w:numFmt w:val="lowerLetter"/>
      <w:lvlText w:val="%2."/>
      <w:lvlJc w:val="left"/>
      <w:pPr>
        <w:ind w:left="920" w:hanging="360"/>
      </w:pPr>
    </w:lvl>
    <w:lvl w:ilvl="2" w:tplc="0409001B" w:tentative="1">
      <w:start w:val="1"/>
      <w:numFmt w:val="lowerRoman"/>
      <w:lvlText w:val="%3."/>
      <w:lvlJc w:val="right"/>
      <w:pPr>
        <w:ind w:left="1640" w:hanging="180"/>
      </w:pPr>
    </w:lvl>
    <w:lvl w:ilvl="3" w:tplc="0409000F" w:tentative="1">
      <w:start w:val="1"/>
      <w:numFmt w:val="decimal"/>
      <w:lvlText w:val="%4."/>
      <w:lvlJc w:val="left"/>
      <w:pPr>
        <w:ind w:left="2360" w:hanging="360"/>
      </w:pPr>
    </w:lvl>
    <w:lvl w:ilvl="4" w:tplc="04090019" w:tentative="1">
      <w:start w:val="1"/>
      <w:numFmt w:val="lowerLetter"/>
      <w:lvlText w:val="%5."/>
      <w:lvlJc w:val="left"/>
      <w:pPr>
        <w:ind w:left="3080" w:hanging="360"/>
      </w:pPr>
    </w:lvl>
    <w:lvl w:ilvl="5" w:tplc="0409001B" w:tentative="1">
      <w:start w:val="1"/>
      <w:numFmt w:val="lowerRoman"/>
      <w:lvlText w:val="%6."/>
      <w:lvlJc w:val="right"/>
      <w:pPr>
        <w:ind w:left="3800" w:hanging="180"/>
      </w:pPr>
    </w:lvl>
    <w:lvl w:ilvl="6" w:tplc="0409000F" w:tentative="1">
      <w:start w:val="1"/>
      <w:numFmt w:val="decimal"/>
      <w:lvlText w:val="%7."/>
      <w:lvlJc w:val="left"/>
      <w:pPr>
        <w:ind w:left="4520" w:hanging="360"/>
      </w:pPr>
    </w:lvl>
    <w:lvl w:ilvl="7" w:tplc="04090019" w:tentative="1">
      <w:start w:val="1"/>
      <w:numFmt w:val="lowerLetter"/>
      <w:lvlText w:val="%8."/>
      <w:lvlJc w:val="left"/>
      <w:pPr>
        <w:ind w:left="5240" w:hanging="360"/>
      </w:pPr>
    </w:lvl>
    <w:lvl w:ilvl="8" w:tplc="0409001B" w:tentative="1">
      <w:start w:val="1"/>
      <w:numFmt w:val="lowerRoman"/>
      <w:lvlText w:val="%9."/>
      <w:lvlJc w:val="right"/>
      <w:pPr>
        <w:ind w:left="5960" w:hanging="180"/>
      </w:pPr>
    </w:lvl>
  </w:abstractNum>
  <w:abstractNum w:abstractNumId="52" w15:restartNumberingAfterBreak="0">
    <w:nsid w:val="781E6269"/>
    <w:multiLevelType w:val="hybridMultilevel"/>
    <w:tmpl w:val="5DD4E1EA"/>
    <w:lvl w:ilvl="0" w:tplc="7CD450A2">
      <w:start w:val="1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795E5AD9"/>
    <w:multiLevelType w:val="hybridMultilevel"/>
    <w:tmpl w:val="17F67AB8"/>
    <w:lvl w:ilvl="0" w:tplc="F2927A94">
      <w:start w:val="1"/>
      <w:numFmt w:val="decimal"/>
      <w:lvlText w:val="%1."/>
      <w:lvlJc w:val="left"/>
      <w:pPr>
        <w:ind w:left="72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798360CC"/>
    <w:multiLevelType w:val="hybridMultilevel"/>
    <w:tmpl w:val="72C6B808"/>
    <w:lvl w:ilvl="0" w:tplc="B9708420">
      <w:start w:val="1"/>
      <w:numFmt w:val="bullet"/>
      <w:lvlText w:val=""/>
      <w:lvlJc w:val="left"/>
      <w:pPr>
        <w:ind w:left="360" w:hanging="360"/>
      </w:pPr>
      <w:rPr>
        <w:rFonts w:ascii="Symbol" w:hAnsi="Symbol" w:hint="default"/>
        <w:color w:val="CCCC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5" w15:restartNumberingAfterBreak="0">
    <w:nsid w:val="79F5101D"/>
    <w:multiLevelType w:val="hybridMultilevel"/>
    <w:tmpl w:val="B65A3B20"/>
    <w:lvl w:ilvl="0" w:tplc="B9708420">
      <w:start w:val="1"/>
      <w:numFmt w:val="bullet"/>
      <w:lvlText w:val=""/>
      <w:lvlJc w:val="left"/>
      <w:pPr>
        <w:ind w:left="360" w:hanging="360"/>
      </w:pPr>
      <w:rPr>
        <w:rFonts w:ascii="Symbol" w:hAnsi="Symbol" w:hint="default"/>
        <w:color w:val="CCCC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7A8A4F86"/>
    <w:multiLevelType w:val="hybridMultilevel"/>
    <w:tmpl w:val="2E362C3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7" w15:restartNumberingAfterBreak="0">
    <w:nsid w:val="7B5E185B"/>
    <w:multiLevelType w:val="hybridMultilevel"/>
    <w:tmpl w:val="1B54E040"/>
    <w:lvl w:ilvl="0" w:tplc="04090001">
      <w:start w:val="1"/>
      <w:numFmt w:val="bullet"/>
      <w:lvlText w:val=""/>
      <w:lvlJc w:val="left"/>
      <w:pPr>
        <w:tabs>
          <w:tab w:val="num" w:pos="502"/>
        </w:tabs>
        <w:ind w:left="502" w:hanging="360"/>
      </w:pPr>
      <w:rPr>
        <w:rFonts w:ascii="Symbol" w:hAnsi="Symbol" w:hint="default"/>
      </w:rPr>
    </w:lvl>
    <w:lvl w:ilvl="1" w:tplc="04100003" w:tentative="1">
      <w:start w:val="1"/>
      <w:numFmt w:val="bullet"/>
      <w:lvlText w:val="o"/>
      <w:lvlJc w:val="left"/>
      <w:pPr>
        <w:tabs>
          <w:tab w:val="num" w:pos="1222"/>
        </w:tabs>
        <w:ind w:left="1222" w:hanging="360"/>
      </w:pPr>
      <w:rPr>
        <w:rFonts w:ascii="Courier New" w:hAnsi="Courier New" w:hint="default"/>
      </w:rPr>
    </w:lvl>
    <w:lvl w:ilvl="2" w:tplc="04100005" w:tentative="1">
      <w:start w:val="1"/>
      <w:numFmt w:val="bullet"/>
      <w:lvlText w:val=""/>
      <w:lvlJc w:val="left"/>
      <w:pPr>
        <w:tabs>
          <w:tab w:val="num" w:pos="1942"/>
        </w:tabs>
        <w:ind w:left="1942" w:hanging="360"/>
      </w:pPr>
      <w:rPr>
        <w:rFonts w:ascii="Wingdings" w:hAnsi="Wingdings" w:hint="default"/>
      </w:rPr>
    </w:lvl>
    <w:lvl w:ilvl="3" w:tplc="04100001" w:tentative="1">
      <w:start w:val="1"/>
      <w:numFmt w:val="bullet"/>
      <w:lvlText w:val=""/>
      <w:lvlJc w:val="left"/>
      <w:pPr>
        <w:tabs>
          <w:tab w:val="num" w:pos="2662"/>
        </w:tabs>
        <w:ind w:left="2662" w:hanging="360"/>
      </w:pPr>
      <w:rPr>
        <w:rFonts w:ascii="Symbol" w:hAnsi="Symbol" w:hint="default"/>
      </w:rPr>
    </w:lvl>
    <w:lvl w:ilvl="4" w:tplc="04100003" w:tentative="1">
      <w:start w:val="1"/>
      <w:numFmt w:val="bullet"/>
      <w:lvlText w:val="o"/>
      <w:lvlJc w:val="left"/>
      <w:pPr>
        <w:tabs>
          <w:tab w:val="num" w:pos="3382"/>
        </w:tabs>
        <w:ind w:left="3382" w:hanging="360"/>
      </w:pPr>
      <w:rPr>
        <w:rFonts w:ascii="Courier New" w:hAnsi="Courier New" w:hint="default"/>
      </w:rPr>
    </w:lvl>
    <w:lvl w:ilvl="5" w:tplc="04100005" w:tentative="1">
      <w:start w:val="1"/>
      <w:numFmt w:val="bullet"/>
      <w:lvlText w:val=""/>
      <w:lvlJc w:val="left"/>
      <w:pPr>
        <w:tabs>
          <w:tab w:val="num" w:pos="4102"/>
        </w:tabs>
        <w:ind w:left="4102" w:hanging="360"/>
      </w:pPr>
      <w:rPr>
        <w:rFonts w:ascii="Wingdings" w:hAnsi="Wingdings" w:hint="default"/>
      </w:rPr>
    </w:lvl>
    <w:lvl w:ilvl="6" w:tplc="04100001" w:tentative="1">
      <w:start w:val="1"/>
      <w:numFmt w:val="bullet"/>
      <w:lvlText w:val=""/>
      <w:lvlJc w:val="left"/>
      <w:pPr>
        <w:tabs>
          <w:tab w:val="num" w:pos="4822"/>
        </w:tabs>
        <w:ind w:left="4822" w:hanging="360"/>
      </w:pPr>
      <w:rPr>
        <w:rFonts w:ascii="Symbol" w:hAnsi="Symbol" w:hint="default"/>
      </w:rPr>
    </w:lvl>
    <w:lvl w:ilvl="7" w:tplc="04100003" w:tentative="1">
      <w:start w:val="1"/>
      <w:numFmt w:val="bullet"/>
      <w:lvlText w:val="o"/>
      <w:lvlJc w:val="left"/>
      <w:pPr>
        <w:tabs>
          <w:tab w:val="num" w:pos="5542"/>
        </w:tabs>
        <w:ind w:left="5542" w:hanging="360"/>
      </w:pPr>
      <w:rPr>
        <w:rFonts w:ascii="Courier New" w:hAnsi="Courier New" w:hint="default"/>
      </w:rPr>
    </w:lvl>
    <w:lvl w:ilvl="8" w:tplc="04100005" w:tentative="1">
      <w:start w:val="1"/>
      <w:numFmt w:val="bullet"/>
      <w:lvlText w:val=""/>
      <w:lvlJc w:val="left"/>
      <w:pPr>
        <w:tabs>
          <w:tab w:val="num" w:pos="6262"/>
        </w:tabs>
        <w:ind w:left="6262" w:hanging="360"/>
      </w:pPr>
      <w:rPr>
        <w:rFonts w:ascii="Wingdings" w:hAnsi="Wingdings" w:hint="default"/>
      </w:rPr>
    </w:lvl>
  </w:abstractNum>
  <w:abstractNum w:abstractNumId="58" w15:restartNumberingAfterBreak="0">
    <w:nsid w:val="7C977310"/>
    <w:multiLevelType w:val="hybridMultilevel"/>
    <w:tmpl w:val="9AF42E7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16cid:durableId="385108586">
    <w:abstractNumId w:val="5"/>
  </w:num>
  <w:num w:numId="2" w16cid:durableId="1073233890">
    <w:abstractNumId w:val="51"/>
  </w:num>
  <w:num w:numId="3" w16cid:durableId="262996096">
    <w:abstractNumId w:val="11"/>
  </w:num>
  <w:num w:numId="4" w16cid:durableId="679115294">
    <w:abstractNumId w:val="15"/>
  </w:num>
  <w:num w:numId="5" w16cid:durableId="1544052200">
    <w:abstractNumId w:val="37"/>
  </w:num>
  <w:num w:numId="6" w16cid:durableId="878055134">
    <w:abstractNumId w:val="1"/>
  </w:num>
  <w:num w:numId="7" w16cid:durableId="421688010">
    <w:abstractNumId w:val="57"/>
  </w:num>
  <w:num w:numId="8" w16cid:durableId="147868317">
    <w:abstractNumId w:val="29"/>
  </w:num>
  <w:num w:numId="9" w16cid:durableId="529418908">
    <w:abstractNumId w:val="20"/>
  </w:num>
  <w:num w:numId="10" w16cid:durableId="425419263">
    <w:abstractNumId w:val="18"/>
  </w:num>
  <w:num w:numId="11" w16cid:durableId="1821996466">
    <w:abstractNumId w:val="24"/>
  </w:num>
  <w:num w:numId="12" w16cid:durableId="1006636916">
    <w:abstractNumId w:val="54"/>
  </w:num>
  <w:num w:numId="13" w16cid:durableId="1299991075">
    <w:abstractNumId w:val="55"/>
  </w:num>
  <w:num w:numId="14" w16cid:durableId="271282316">
    <w:abstractNumId w:val="19"/>
  </w:num>
  <w:num w:numId="15" w16cid:durableId="222105838">
    <w:abstractNumId w:val="0"/>
  </w:num>
  <w:num w:numId="16" w16cid:durableId="306977463">
    <w:abstractNumId w:val="8"/>
  </w:num>
  <w:num w:numId="17" w16cid:durableId="713654258">
    <w:abstractNumId w:val="43"/>
  </w:num>
  <w:num w:numId="18" w16cid:durableId="143550123">
    <w:abstractNumId w:val="3"/>
  </w:num>
  <w:num w:numId="19" w16cid:durableId="1504469908">
    <w:abstractNumId w:val="41"/>
  </w:num>
  <w:num w:numId="20" w16cid:durableId="998844678">
    <w:abstractNumId w:val="14"/>
  </w:num>
  <w:num w:numId="21" w16cid:durableId="511188361">
    <w:abstractNumId w:val="32"/>
  </w:num>
  <w:num w:numId="22" w16cid:durableId="696396922">
    <w:abstractNumId w:val="48"/>
  </w:num>
  <w:num w:numId="23" w16cid:durableId="1728608033">
    <w:abstractNumId w:val="9"/>
  </w:num>
  <w:num w:numId="24" w16cid:durableId="1243492877">
    <w:abstractNumId w:val="44"/>
  </w:num>
  <w:num w:numId="25" w16cid:durableId="37557746">
    <w:abstractNumId w:val="53"/>
  </w:num>
  <w:num w:numId="26" w16cid:durableId="1478376084">
    <w:abstractNumId w:val="34"/>
  </w:num>
  <w:num w:numId="27" w16cid:durableId="1707173039">
    <w:abstractNumId w:val="16"/>
  </w:num>
  <w:num w:numId="28" w16cid:durableId="516314472">
    <w:abstractNumId w:val="45"/>
  </w:num>
  <w:num w:numId="29" w16cid:durableId="1687318640">
    <w:abstractNumId w:val="28"/>
  </w:num>
  <w:num w:numId="30" w16cid:durableId="1078207698">
    <w:abstractNumId w:val="46"/>
  </w:num>
  <w:num w:numId="31" w16cid:durableId="2051489914">
    <w:abstractNumId w:val="52"/>
  </w:num>
  <w:num w:numId="32" w16cid:durableId="1495146102">
    <w:abstractNumId w:val="47"/>
  </w:num>
  <w:num w:numId="33" w16cid:durableId="1241016290">
    <w:abstractNumId w:val="50"/>
  </w:num>
  <w:num w:numId="34" w16cid:durableId="1273124423">
    <w:abstractNumId w:val="23"/>
  </w:num>
  <w:num w:numId="35" w16cid:durableId="1433739027">
    <w:abstractNumId w:val="10"/>
  </w:num>
  <w:num w:numId="36" w16cid:durableId="439497213">
    <w:abstractNumId w:val="21"/>
  </w:num>
  <w:num w:numId="37" w16cid:durableId="1023286132">
    <w:abstractNumId w:val="56"/>
  </w:num>
  <w:num w:numId="38" w16cid:durableId="482039818">
    <w:abstractNumId w:val="58"/>
  </w:num>
  <w:num w:numId="39" w16cid:durableId="1331911476">
    <w:abstractNumId w:val="38"/>
  </w:num>
  <w:num w:numId="40" w16cid:durableId="468128812">
    <w:abstractNumId w:val="30"/>
  </w:num>
  <w:num w:numId="41" w16cid:durableId="177820299">
    <w:abstractNumId w:val="40"/>
  </w:num>
  <w:num w:numId="42" w16cid:durableId="801074461">
    <w:abstractNumId w:val="7"/>
  </w:num>
  <w:num w:numId="43" w16cid:durableId="1130132437">
    <w:abstractNumId w:val="49"/>
  </w:num>
  <w:num w:numId="44" w16cid:durableId="1561943381">
    <w:abstractNumId w:val="13"/>
  </w:num>
  <w:num w:numId="45" w16cid:durableId="356585649">
    <w:abstractNumId w:val="31"/>
  </w:num>
  <w:num w:numId="46" w16cid:durableId="675960901">
    <w:abstractNumId w:val="26"/>
  </w:num>
  <w:num w:numId="47" w16cid:durableId="499124158">
    <w:abstractNumId w:val="6"/>
  </w:num>
  <w:num w:numId="48" w16cid:durableId="1180393668">
    <w:abstractNumId w:val="36"/>
  </w:num>
  <w:num w:numId="49" w16cid:durableId="587159164">
    <w:abstractNumId w:val="25"/>
  </w:num>
  <w:num w:numId="50" w16cid:durableId="1985235816">
    <w:abstractNumId w:val="4"/>
  </w:num>
  <w:num w:numId="51" w16cid:durableId="436485065">
    <w:abstractNumId w:val="33"/>
  </w:num>
  <w:num w:numId="52" w16cid:durableId="189418956">
    <w:abstractNumId w:val="17"/>
  </w:num>
  <w:num w:numId="53" w16cid:durableId="1111969557">
    <w:abstractNumId w:val="39"/>
  </w:num>
  <w:num w:numId="54" w16cid:durableId="10423797">
    <w:abstractNumId w:val="22"/>
  </w:num>
  <w:num w:numId="55" w16cid:durableId="1487087994">
    <w:abstractNumId w:val="42"/>
  </w:num>
  <w:num w:numId="56" w16cid:durableId="317198993">
    <w:abstractNumId w:val="2"/>
  </w:num>
  <w:num w:numId="57" w16cid:durableId="1185250303">
    <w:abstractNumId w:val="35"/>
  </w:num>
  <w:num w:numId="58" w16cid:durableId="1097867826">
    <w:abstractNumId w:val="27"/>
  </w:num>
  <w:num w:numId="59" w16cid:durableId="401293460">
    <w:abstractNumId w:val="1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Q0sTQwMDIxMrcwMbBU0lEKTi0uzszPAykwNKgFAO0ImMwtAAAA"/>
  </w:docVars>
  <w:rsids>
    <w:rsidRoot w:val="00413EC0"/>
    <w:rsid w:val="00001C92"/>
    <w:rsid w:val="00002228"/>
    <w:rsid w:val="00005A33"/>
    <w:rsid w:val="000071E5"/>
    <w:rsid w:val="0000724D"/>
    <w:rsid w:val="00017BBC"/>
    <w:rsid w:val="0002305E"/>
    <w:rsid w:val="00024402"/>
    <w:rsid w:val="00025DE8"/>
    <w:rsid w:val="000279DC"/>
    <w:rsid w:val="00030AB0"/>
    <w:rsid w:val="000320ED"/>
    <w:rsid w:val="0004069E"/>
    <w:rsid w:val="00040EB7"/>
    <w:rsid w:val="00041A3A"/>
    <w:rsid w:val="00051BE7"/>
    <w:rsid w:val="00052946"/>
    <w:rsid w:val="000742AD"/>
    <w:rsid w:val="00087074"/>
    <w:rsid w:val="000A0B42"/>
    <w:rsid w:val="000A15F2"/>
    <w:rsid w:val="000A2FFA"/>
    <w:rsid w:val="000A6769"/>
    <w:rsid w:val="000A73F8"/>
    <w:rsid w:val="000C2FF5"/>
    <w:rsid w:val="000C5FC0"/>
    <w:rsid w:val="000C754D"/>
    <w:rsid w:val="000D008A"/>
    <w:rsid w:val="000D4711"/>
    <w:rsid w:val="000D711A"/>
    <w:rsid w:val="000D7FD4"/>
    <w:rsid w:val="000E0B48"/>
    <w:rsid w:val="000E230B"/>
    <w:rsid w:val="000E2F29"/>
    <w:rsid w:val="000E38D8"/>
    <w:rsid w:val="000E5E1D"/>
    <w:rsid w:val="000F0DE7"/>
    <w:rsid w:val="000F3BA1"/>
    <w:rsid w:val="0010168F"/>
    <w:rsid w:val="00101E0A"/>
    <w:rsid w:val="001165F3"/>
    <w:rsid w:val="001173F4"/>
    <w:rsid w:val="001243DB"/>
    <w:rsid w:val="001305B3"/>
    <w:rsid w:val="00132AFF"/>
    <w:rsid w:val="001348D8"/>
    <w:rsid w:val="00134EC3"/>
    <w:rsid w:val="00135515"/>
    <w:rsid w:val="001363D5"/>
    <w:rsid w:val="00146E9C"/>
    <w:rsid w:val="0014729C"/>
    <w:rsid w:val="0015043B"/>
    <w:rsid w:val="001533C9"/>
    <w:rsid w:val="00155465"/>
    <w:rsid w:val="0015718A"/>
    <w:rsid w:val="00160495"/>
    <w:rsid w:val="00161E67"/>
    <w:rsid w:val="001621D2"/>
    <w:rsid w:val="001654A7"/>
    <w:rsid w:val="0017002D"/>
    <w:rsid w:val="00172B47"/>
    <w:rsid w:val="001851EB"/>
    <w:rsid w:val="00185D07"/>
    <w:rsid w:val="001868E6"/>
    <w:rsid w:val="00194ADA"/>
    <w:rsid w:val="001A169F"/>
    <w:rsid w:val="001A3F67"/>
    <w:rsid w:val="001A44FA"/>
    <w:rsid w:val="001A554E"/>
    <w:rsid w:val="001B3176"/>
    <w:rsid w:val="001B4DDB"/>
    <w:rsid w:val="001B4FEE"/>
    <w:rsid w:val="001B50AD"/>
    <w:rsid w:val="001B5A64"/>
    <w:rsid w:val="001B747E"/>
    <w:rsid w:val="001C4482"/>
    <w:rsid w:val="001C74FB"/>
    <w:rsid w:val="001D0818"/>
    <w:rsid w:val="001D3DA7"/>
    <w:rsid w:val="001E267B"/>
    <w:rsid w:val="001E2EFE"/>
    <w:rsid w:val="001F24E7"/>
    <w:rsid w:val="001F2571"/>
    <w:rsid w:val="001F67CE"/>
    <w:rsid w:val="002142AD"/>
    <w:rsid w:val="0021498F"/>
    <w:rsid w:val="00215800"/>
    <w:rsid w:val="00220C51"/>
    <w:rsid w:val="00221042"/>
    <w:rsid w:val="00221DF4"/>
    <w:rsid w:val="00225184"/>
    <w:rsid w:val="00226A4F"/>
    <w:rsid w:val="002362FA"/>
    <w:rsid w:val="00237BC6"/>
    <w:rsid w:val="002426CA"/>
    <w:rsid w:val="002475DC"/>
    <w:rsid w:val="002500D4"/>
    <w:rsid w:val="002560B9"/>
    <w:rsid w:val="002605B1"/>
    <w:rsid w:val="00266F74"/>
    <w:rsid w:val="002674A0"/>
    <w:rsid w:val="00273FDA"/>
    <w:rsid w:val="00274FB4"/>
    <w:rsid w:val="00281F63"/>
    <w:rsid w:val="0028332F"/>
    <w:rsid w:val="002833DA"/>
    <w:rsid w:val="00283BF6"/>
    <w:rsid w:val="00286427"/>
    <w:rsid w:val="00287B71"/>
    <w:rsid w:val="002A0E72"/>
    <w:rsid w:val="002A45EE"/>
    <w:rsid w:val="002A71A2"/>
    <w:rsid w:val="002B0772"/>
    <w:rsid w:val="002B19B5"/>
    <w:rsid w:val="002B21C3"/>
    <w:rsid w:val="002B23A4"/>
    <w:rsid w:val="002B598C"/>
    <w:rsid w:val="002B6C70"/>
    <w:rsid w:val="002B6D90"/>
    <w:rsid w:val="002B6E1F"/>
    <w:rsid w:val="002C7AD5"/>
    <w:rsid w:val="002D4140"/>
    <w:rsid w:val="002E58C9"/>
    <w:rsid w:val="002F5F65"/>
    <w:rsid w:val="002F6E91"/>
    <w:rsid w:val="003076A9"/>
    <w:rsid w:val="00307B12"/>
    <w:rsid w:val="00310084"/>
    <w:rsid w:val="00323CA3"/>
    <w:rsid w:val="0033293B"/>
    <w:rsid w:val="00334C17"/>
    <w:rsid w:val="00334DB4"/>
    <w:rsid w:val="0033643A"/>
    <w:rsid w:val="00336D68"/>
    <w:rsid w:val="00343105"/>
    <w:rsid w:val="003460E4"/>
    <w:rsid w:val="0035141D"/>
    <w:rsid w:val="0035581A"/>
    <w:rsid w:val="0037130D"/>
    <w:rsid w:val="003850B8"/>
    <w:rsid w:val="003856D3"/>
    <w:rsid w:val="003924C2"/>
    <w:rsid w:val="003926A2"/>
    <w:rsid w:val="00392AC8"/>
    <w:rsid w:val="0039313D"/>
    <w:rsid w:val="003A09A1"/>
    <w:rsid w:val="003A39F1"/>
    <w:rsid w:val="003A63D8"/>
    <w:rsid w:val="003B0358"/>
    <w:rsid w:val="003B0FE4"/>
    <w:rsid w:val="003C2C36"/>
    <w:rsid w:val="003D5972"/>
    <w:rsid w:val="003E4C3A"/>
    <w:rsid w:val="003E4D9E"/>
    <w:rsid w:val="00401182"/>
    <w:rsid w:val="0040182E"/>
    <w:rsid w:val="00402EF4"/>
    <w:rsid w:val="004032A4"/>
    <w:rsid w:val="00413937"/>
    <w:rsid w:val="00413EC0"/>
    <w:rsid w:val="00432FCC"/>
    <w:rsid w:val="004345E1"/>
    <w:rsid w:val="00434637"/>
    <w:rsid w:val="00437E09"/>
    <w:rsid w:val="00437E3A"/>
    <w:rsid w:val="004400FA"/>
    <w:rsid w:val="00441252"/>
    <w:rsid w:val="00442584"/>
    <w:rsid w:val="00442B06"/>
    <w:rsid w:val="004438E4"/>
    <w:rsid w:val="004507FD"/>
    <w:rsid w:val="004508C8"/>
    <w:rsid w:val="00450F0D"/>
    <w:rsid w:val="0045676B"/>
    <w:rsid w:val="0046127B"/>
    <w:rsid w:val="0046217D"/>
    <w:rsid w:val="00463B2E"/>
    <w:rsid w:val="00464AE7"/>
    <w:rsid w:val="00471AC5"/>
    <w:rsid w:val="0047279B"/>
    <w:rsid w:val="00475A10"/>
    <w:rsid w:val="00477423"/>
    <w:rsid w:val="00477937"/>
    <w:rsid w:val="0048200F"/>
    <w:rsid w:val="0048678B"/>
    <w:rsid w:val="00493736"/>
    <w:rsid w:val="004A209E"/>
    <w:rsid w:val="004C271A"/>
    <w:rsid w:val="004C62C7"/>
    <w:rsid w:val="004D176C"/>
    <w:rsid w:val="004D6C66"/>
    <w:rsid w:val="004D6D1F"/>
    <w:rsid w:val="004D7374"/>
    <w:rsid w:val="004D7BBB"/>
    <w:rsid w:val="004E64E5"/>
    <w:rsid w:val="004E75B2"/>
    <w:rsid w:val="004F0616"/>
    <w:rsid w:val="004F06D3"/>
    <w:rsid w:val="004F1128"/>
    <w:rsid w:val="004F2773"/>
    <w:rsid w:val="004F70F4"/>
    <w:rsid w:val="00505305"/>
    <w:rsid w:val="0052631C"/>
    <w:rsid w:val="00532B59"/>
    <w:rsid w:val="005445C8"/>
    <w:rsid w:val="0054576E"/>
    <w:rsid w:val="00551203"/>
    <w:rsid w:val="00553429"/>
    <w:rsid w:val="00556C65"/>
    <w:rsid w:val="00562B5D"/>
    <w:rsid w:val="00565AD0"/>
    <w:rsid w:val="0056683D"/>
    <w:rsid w:val="00567764"/>
    <w:rsid w:val="00572127"/>
    <w:rsid w:val="00572F6D"/>
    <w:rsid w:val="00581565"/>
    <w:rsid w:val="005824DC"/>
    <w:rsid w:val="00584298"/>
    <w:rsid w:val="00587846"/>
    <w:rsid w:val="005B3F80"/>
    <w:rsid w:val="005B7AE3"/>
    <w:rsid w:val="005D058C"/>
    <w:rsid w:val="005D123B"/>
    <w:rsid w:val="005D3AA4"/>
    <w:rsid w:val="005D46E8"/>
    <w:rsid w:val="005F28A2"/>
    <w:rsid w:val="005F35A4"/>
    <w:rsid w:val="00601205"/>
    <w:rsid w:val="00604F84"/>
    <w:rsid w:val="0060632E"/>
    <w:rsid w:val="00610B82"/>
    <w:rsid w:val="006112A0"/>
    <w:rsid w:val="00611FA2"/>
    <w:rsid w:val="006149A5"/>
    <w:rsid w:val="00617A3C"/>
    <w:rsid w:val="00621717"/>
    <w:rsid w:val="006241CA"/>
    <w:rsid w:val="00630727"/>
    <w:rsid w:val="00631BFF"/>
    <w:rsid w:val="00632BB0"/>
    <w:rsid w:val="00634322"/>
    <w:rsid w:val="006358DE"/>
    <w:rsid w:val="00641419"/>
    <w:rsid w:val="00645DD8"/>
    <w:rsid w:val="00650B33"/>
    <w:rsid w:val="006542A5"/>
    <w:rsid w:val="00654FF2"/>
    <w:rsid w:val="00655F2F"/>
    <w:rsid w:val="00671EF8"/>
    <w:rsid w:val="00675F65"/>
    <w:rsid w:val="00676C6B"/>
    <w:rsid w:val="00680F4E"/>
    <w:rsid w:val="0068357A"/>
    <w:rsid w:val="00690FB1"/>
    <w:rsid w:val="00693070"/>
    <w:rsid w:val="0069396A"/>
    <w:rsid w:val="00693FB9"/>
    <w:rsid w:val="006965B6"/>
    <w:rsid w:val="006A074E"/>
    <w:rsid w:val="006A107E"/>
    <w:rsid w:val="006A10C0"/>
    <w:rsid w:val="006A2F7B"/>
    <w:rsid w:val="006A2FAF"/>
    <w:rsid w:val="006A3500"/>
    <w:rsid w:val="006A537C"/>
    <w:rsid w:val="006A53AC"/>
    <w:rsid w:val="006B0264"/>
    <w:rsid w:val="006B40AD"/>
    <w:rsid w:val="006B54C7"/>
    <w:rsid w:val="006C5750"/>
    <w:rsid w:val="006C57B2"/>
    <w:rsid w:val="006C5E8B"/>
    <w:rsid w:val="006C7335"/>
    <w:rsid w:val="006D5A80"/>
    <w:rsid w:val="006F3A89"/>
    <w:rsid w:val="006F3DFE"/>
    <w:rsid w:val="006F4381"/>
    <w:rsid w:val="007022F5"/>
    <w:rsid w:val="00703014"/>
    <w:rsid w:val="007040FD"/>
    <w:rsid w:val="007044C2"/>
    <w:rsid w:val="00704C14"/>
    <w:rsid w:val="00710FDF"/>
    <w:rsid w:val="00713C4D"/>
    <w:rsid w:val="00713C6D"/>
    <w:rsid w:val="00717D62"/>
    <w:rsid w:val="007207CC"/>
    <w:rsid w:val="0072284F"/>
    <w:rsid w:val="00725C43"/>
    <w:rsid w:val="007419C4"/>
    <w:rsid w:val="007456EF"/>
    <w:rsid w:val="007476D0"/>
    <w:rsid w:val="00750392"/>
    <w:rsid w:val="00752942"/>
    <w:rsid w:val="007550F7"/>
    <w:rsid w:val="007566AD"/>
    <w:rsid w:val="00761068"/>
    <w:rsid w:val="00777470"/>
    <w:rsid w:val="00780107"/>
    <w:rsid w:val="00787568"/>
    <w:rsid w:val="00787FF6"/>
    <w:rsid w:val="0079593F"/>
    <w:rsid w:val="0079597B"/>
    <w:rsid w:val="007A3583"/>
    <w:rsid w:val="007B2218"/>
    <w:rsid w:val="007B2DF7"/>
    <w:rsid w:val="007C230A"/>
    <w:rsid w:val="007C3225"/>
    <w:rsid w:val="007D0B33"/>
    <w:rsid w:val="007E06F0"/>
    <w:rsid w:val="007E2CF2"/>
    <w:rsid w:val="007F1073"/>
    <w:rsid w:val="00800F57"/>
    <w:rsid w:val="0080271B"/>
    <w:rsid w:val="00803839"/>
    <w:rsid w:val="008333BA"/>
    <w:rsid w:val="008356DE"/>
    <w:rsid w:val="00836B0F"/>
    <w:rsid w:val="00836CB4"/>
    <w:rsid w:val="00842441"/>
    <w:rsid w:val="0084428C"/>
    <w:rsid w:val="00846B67"/>
    <w:rsid w:val="00847BA8"/>
    <w:rsid w:val="0085405C"/>
    <w:rsid w:val="00856A10"/>
    <w:rsid w:val="00863F4A"/>
    <w:rsid w:val="0087035A"/>
    <w:rsid w:val="008708FB"/>
    <w:rsid w:val="00871A76"/>
    <w:rsid w:val="008723F5"/>
    <w:rsid w:val="008745D9"/>
    <w:rsid w:val="00874710"/>
    <w:rsid w:val="00875260"/>
    <w:rsid w:val="008825FE"/>
    <w:rsid w:val="008853FF"/>
    <w:rsid w:val="00893B98"/>
    <w:rsid w:val="008975B0"/>
    <w:rsid w:val="00897A60"/>
    <w:rsid w:val="008A008A"/>
    <w:rsid w:val="008A0BCB"/>
    <w:rsid w:val="008A28B7"/>
    <w:rsid w:val="008A2F11"/>
    <w:rsid w:val="008B18EE"/>
    <w:rsid w:val="008B1B71"/>
    <w:rsid w:val="008B59A4"/>
    <w:rsid w:val="008B75CB"/>
    <w:rsid w:val="008C1024"/>
    <w:rsid w:val="008C13E7"/>
    <w:rsid w:val="008C17DC"/>
    <w:rsid w:val="008C30EA"/>
    <w:rsid w:val="008C7E2B"/>
    <w:rsid w:val="008D12ED"/>
    <w:rsid w:val="008D197E"/>
    <w:rsid w:val="008D3FFA"/>
    <w:rsid w:val="008D4BB0"/>
    <w:rsid w:val="008E20E9"/>
    <w:rsid w:val="008E2625"/>
    <w:rsid w:val="008E2AD4"/>
    <w:rsid w:val="008F0F02"/>
    <w:rsid w:val="008F4525"/>
    <w:rsid w:val="008F5141"/>
    <w:rsid w:val="008F5C71"/>
    <w:rsid w:val="00911C31"/>
    <w:rsid w:val="00911FA9"/>
    <w:rsid w:val="00915038"/>
    <w:rsid w:val="00915498"/>
    <w:rsid w:val="0091796E"/>
    <w:rsid w:val="00921657"/>
    <w:rsid w:val="00926A81"/>
    <w:rsid w:val="009313D5"/>
    <w:rsid w:val="00931E69"/>
    <w:rsid w:val="0094069D"/>
    <w:rsid w:val="00941566"/>
    <w:rsid w:val="00947C68"/>
    <w:rsid w:val="0095151D"/>
    <w:rsid w:val="00954F6C"/>
    <w:rsid w:val="0096635B"/>
    <w:rsid w:val="00966B2A"/>
    <w:rsid w:val="009746AE"/>
    <w:rsid w:val="0097554D"/>
    <w:rsid w:val="00976950"/>
    <w:rsid w:val="00982635"/>
    <w:rsid w:val="009853BC"/>
    <w:rsid w:val="009877B0"/>
    <w:rsid w:val="00990A23"/>
    <w:rsid w:val="00994945"/>
    <w:rsid w:val="009A0060"/>
    <w:rsid w:val="009A27F4"/>
    <w:rsid w:val="009B0289"/>
    <w:rsid w:val="009B167A"/>
    <w:rsid w:val="009B30CB"/>
    <w:rsid w:val="009D1CE5"/>
    <w:rsid w:val="009E3576"/>
    <w:rsid w:val="009E6E92"/>
    <w:rsid w:val="009F173C"/>
    <w:rsid w:val="009F1AB8"/>
    <w:rsid w:val="009F5E10"/>
    <w:rsid w:val="009F633E"/>
    <w:rsid w:val="009F64BB"/>
    <w:rsid w:val="00A031B0"/>
    <w:rsid w:val="00A05100"/>
    <w:rsid w:val="00A120AC"/>
    <w:rsid w:val="00A12131"/>
    <w:rsid w:val="00A147D0"/>
    <w:rsid w:val="00A1528D"/>
    <w:rsid w:val="00A333E0"/>
    <w:rsid w:val="00A4299B"/>
    <w:rsid w:val="00A44AA2"/>
    <w:rsid w:val="00A51569"/>
    <w:rsid w:val="00A522FD"/>
    <w:rsid w:val="00A525F9"/>
    <w:rsid w:val="00A5385A"/>
    <w:rsid w:val="00A615A6"/>
    <w:rsid w:val="00A6486D"/>
    <w:rsid w:val="00A71201"/>
    <w:rsid w:val="00A72E00"/>
    <w:rsid w:val="00A807A0"/>
    <w:rsid w:val="00A80D82"/>
    <w:rsid w:val="00A82FB9"/>
    <w:rsid w:val="00A85384"/>
    <w:rsid w:val="00AA0263"/>
    <w:rsid w:val="00AA3558"/>
    <w:rsid w:val="00AB27AF"/>
    <w:rsid w:val="00AB317F"/>
    <w:rsid w:val="00AB55E1"/>
    <w:rsid w:val="00AC4331"/>
    <w:rsid w:val="00AC59AD"/>
    <w:rsid w:val="00AC726E"/>
    <w:rsid w:val="00AD3050"/>
    <w:rsid w:val="00AD723C"/>
    <w:rsid w:val="00AD72BF"/>
    <w:rsid w:val="00AE3A26"/>
    <w:rsid w:val="00AF17C7"/>
    <w:rsid w:val="00AF2F73"/>
    <w:rsid w:val="00AF517D"/>
    <w:rsid w:val="00AF6D21"/>
    <w:rsid w:val="00AF7008"/>
    <w:rsid w:val="00B04583"/>
    <w:rsid w:val="00B06F81"/>
    <w:rsid w:val="00B06FA2"/>
    <w:rsid w:val="00B10676"/>
    <w:rsid w:val="00B106C7"/>
    <w:rsid w:val="00B1117E"/>
    <w:rsid w:val="00B23169"/>
    <w:rsid w:val="00B24B63"/>
    <w:rsid w:val="00B36904"/>
    <w:rsid w:val="00B37BAB"/>
    <w:rsid w:val="00B47408"/>
    <w:rsid w:val="00B47CE6"/>
    <w:rsid w:val="00B47D0E"/>
    <w:rsid w:val="00B52E53"/>
    <w:rsid w:val="00B52E79"/>
    <w:rsid w:val="00B6403E"/>
    <w:rsid w:val="00B67A3C"/>
    <w:rsid w:val="00B71F5C"/>
    <w:rsid w:val="00B729E7"/>
    <w:rsid w:val="00B72D77"/>
    <w:rsid w:val="00B72DE1"/>
    <w:rsid w:val="00B75E12"/>
    <w:rsid w:val="00B778F1"/>
    <w:rsid w:val="00B77A3D"/>
    <w:rsid w:val="00B80969"/>
    <w:rsid w:val="00B813B5"/>
    <w:rsid w:val="00B8255F"/>
    <w:rsid w:val="00B84131"/>
    <w:rsid w:val="00B90294"/>
    <w:rsid w:val="00B9064A"/>
    <w:rsid w:val="00B9660F"/>
    <w:rsid w:val="00BA0281"/>
    <w:rsid w:val="00BA1414"/>
    <w:rsid w:val="00BA29FA"/>
    <w:rsid w:val="00BA2ADA"/>
    <w:rsid w:val="00BA31C3"/>
    <w:rsid w:val="00BB7480"/>
    <w:rsid w:val="00BC1571"/>
    <w:rsid w:val="00BC27CA"/>
    <w:rsid w:val="00BC5397"/>
    <w:rsid w:val="00BD6CD1"/>
    <w:rsid w:val="00BD7E1E"/>
    <w:rsid w:val="00BE3C3B"/>
    <w:rsid w:val="00BE3CB6"/>
    <w:rsid w:val="00BE58A7"/>
    <w:rsid w:val="00BE5903"/>
    <w:rsid w:val="00BE76F5"/>
    <w:rsid w:val="00BE7815"/>
    <w:rsid w:val="00BF0262"/>
    <w:rsid w:val="00BF1DEC"/>
    <w:rsid w:val="00BF340E"/>
    <w:rsid w:val="00C01488"/>
    <w:rsid w:val="00C02033"/>
    <w:rsid w:val="00C0703C"/>
    <w:rsid w:val="00C07379"/>
    <w:rsid w:val="00C16DEA"/>
    <w:rsid w:val="00C21012"/>
    <w:rsid w:val="00C22583"/>
    <w:rsid w:val="00C32115"/>
    <w:rsid w:val="00C41864"/>
    <w:rsid w:val="00C42AAC"/>
    <w:rsid w:val="00C43F4B"/>
    <w:rsid w:val="00C457EB"/>
    <w:rsid w:val="00C4777A"/>
    <w:rsid w:val="00C55017"/>
    <w:rsid w:val="00C617CA"/>
    <w:rsid w:val="00C639DE"/>
    <w:rsid w:val="00C67CE9"/>
    <w:rsid w:val="00C719BC"/>
    <w:rsid w:val="00C721A9"/>
    <w:rsid w:val="00C75A88"/>
    <w:rsid w:val="00C7632A"/>
    <w:rsid w:val="00C8319D"/>
    <w:rsid w:val="00C85438"/>
    <w:rsid w:val="00C85914"/>
    <w:rsid w:val="00C90640"/>
    <w:rsid w:val="00C90E9E"/>
    <w:rsid w:val="00C92623"/>
    <w:rsid w:val="00C929BF"/>
    <w:rsid w:val="00C95F98"/>
    <w:rsid w:val="00CA0C39"/>
    <w:rsid w:val="00CA4390"/>
    <w:rsid w:val="00CA57CC"/>
    <w:rsid w:val="00CB1431"/>
    <w:rsid w:val="00CB23A8"/>
    <w:rsid w:val="00CB33B7"/>
    <w:rsid w:val="00CD0081"/>
    <w:rsid w:val="00CD0D00"/>
    <w:rsid w:val="00CD1788"/>
    <w:rsid w:val="00CD238F"/>
    <w:rsid w:val="00CD4FEA"/>
    <w:rsid w:val="00CE5959"/>
    <w:rsid w:val="00CE7AEF"/>
    <w:rsid w:val="00CF373F"/>
    <w:rsid w:val="00CF37EA"/>
    <w:rsid w:val="00CF77F9"/>
    <w:rsid w:val="00D01F09"/>
    <w:rsid w:val="00D043F1"/>
    <w:rsid w:val="00D15D91"/>
    <w:rsid w:val="00D20F1F"/>
    <w:rsid w:val="00D2105C"/>
    <w:rsid w:val="00D21B9A"/>
    <w:rsid w:val="00D337BB"/>
    <w:rsid w:val="00D43F0C"/>
    <w:rsid w:val="00D4410A"/>
    <w:rsid w:val="00D44143"/>
    <w:rsid w:val="00D446DF"/>
    <w:rsid w:val="00D50EF6"/>
    <w:rsid w:val="00D52699"/>
    <w:rsid w:val="00D6080E"/>
    <w:rsid w:val="00D64FC3"/>
    <w:rsid w:val="00D67C54"/>
    <w:rsid w:val="00D73436"/>
    <w:rsid w:val="00D81862"/>
    <w:rsid w:val="00D97D01"/>
    <w:rsid w:val="00DB106F"/>
    <w:rsid w:val="00DB2780"/>
    <w:rsid w:val="00DC0BF6"/>
    <w:rsid w:val="00DD42AA"/>
    <w:rsid w:val="00DE19FF"/>
    <w:rsid w:val="00DE2CBC"/>
    <w:rsid w:val="00DE7F8F"/>
    <w:rsid w:val="00DF052F"/>
    <w:rsid w:val="00E17ECB"/>
    <w:rsid w:val="00E2553C"/>
    <w:rsid w:val="00E25C4E"/>
    <w:rsid w:val="00E27C58"/>
    <w:rsid w:val="00E35717"/>
    <w:rsid w:val="00E361B9"/>
    <w:rsid w:val="00E4011F"/>
    <w:rsid w:val="00E457BE"/>
    <w:rsid w:val="00E46D16"/>
    <w:rsid w:val="00E55E8A"/>
    <w:rsid w:val="00E65F94"/>
    <w:rsid w:val="00E669FE"/>
    <w:rsid w:val="00E6762D"/>
    <w:rsid w:val="00E77189"/>
    <w:rsid w:val="00E816A2"/>
    <w:rsid w:val="00E95C0D"/>
    <w:rsid w:val="00EA175A"/>
    <w:rsid w:val="00EA29B6"/>
    <w:rsid w:val="00EA339B"/>
    <w:rsid w:val="00EA3B81"/>
    <w:rsid w:val="00EB079C"/>
    <w:rsid w:val="00EB51E6"/>
    <w:rsid w:val="00EC03D0"/>
    <w:rsid w:val="00EC61DC"/>
    <w:rsid w:val="00EE01E6"/>
    <w:rsid w:val="00F0023E"/>
    <w:rsid w:val="00F01105"/>
    <w:rsid w:val="00F0158A"/>
    <w:rsid w:val="00F0235B"/>
    <w:rsid w:val="00F1261B"/>
    <w:rsid w:val="00F12A05"/>
    <w:rsid w:val="00F147E2"/>
    <w:rsid w:val="00F21206"/>
    <w:rsid w:val="00F223C3"/>
    <w:rsid w:val="00F23206"/>
    <w:rsid w:val="00F30A46"/>
    <w:rsid w:val="00F4197D"/>
    <w:rsid w:val="00F44046"/>
    <w:rsid w:val="00F46F7B"/>
    <w:rsid w:val="00F47102"/>
    <w:rsid w:val="00F56810"/>
    <w:rsid w:val="00F6026F"/>
    <w:rsid w:val="00F73224"/>
    <w:rsid w:val="00F80C8C"/>
    <w:rsid w:val="00F82B5F"/>
    <w:rsid w:val="00F83EFE"/>
    <w:rsid w:val="00F84A0E"/>
    <w:rsid w:val="00F93E2F"/>
    <w:rsid w:val="00FA18DF"/>
    <w:rsid w:val="00FA69FB"/>
    <w:rsid w:val="00FB3A21"/>
    <w:rsid w:val="00FE3090"/>
    <w:rsid w:val="00FE4332"/>
    <w:rsid w:val="00FE52FC"/>
    <w:rsid w:val="00FF00E8"/>
    <w:rsid w:val="00FF3524"/>
    <w:rsid w:val="00FF4219"/>
    <w:rsid w:val="00FF55CA"/>
    <w:rsid w:val="00FF63AE"/>
    <w:rsid w:val="0F9E57C3"/>
    <w:rsid w:val="1703E983"/>
    <w:rsid w:val="59A50E7D"/>
    <w:rsid w:val="7D1CDFF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1D4DE2"/>
  <w15:docId w15:val="{93C4EF0E-6F93-4C4A-84A5-29A381553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7470"/>
  </w:style>
  <w:style w:type="paragraph" w:styleId="Heading2">
    <w:name w:val="heading 2"/>
    <w:basedOn w:val="Default"/>
    <w:next w:val="Normal"/>
    <w:link w:val="Heading2Char"/>
    <w:uiPriority w:val="9"/>
    <w:qFormat/>
    <w:rsid w:val="004D6C66"/>
    <w:pPr>
      <w:keepNext/>
      <w:keepLines/>
      <w:spacing w:before="240" w:after="240"/>
      <w:outlineLvl w:val="1"/>
    </w:pPr>
    <w:rPr>
      <w:rFonts w:ascii="Georgia" w:eastAsia="Times New Roman" w:hAnsi="Georgia"/>
      <w:b/>
      <w:bCs/>
      <w:sz w:val="22"/>
      <w:szCs w:val="22"/>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remier,Paragrap,MCHIP_list paragraph,List Paragraph1,Recommendation,References,List Paragraph (numbered (a)),Liste 1,Numbered List Paragraph,List Bullet Mary,Medium Grid 1 - Accent 21,ReferencesCxSpLast,List Paragraph nowy,normal"/>
    <w:basedOn w:val="Normal"/>
    <w:link w:val="ListParagraphChar"/>
    <w:uiPriority w:val="34"/>
    <w:qFormat/>
    <w:rsid w:val="00413EC0"/>
    <w:pPr>
      <w:ind w:left="720"/>
      <w:contextualSpacing/>
    </w:pPr>
  </w:style>
  <w:style w:type="paragraph" w:styleId="Header">
    <w:name w:val="header"/>
    <w:basedOn w:val="Normal"/>
    <w:link w:val="HeaderChar"/>
    <w:uiPriority w:val="99"/>
    <w:unhideWhenUsed/>
    <w:rsid w:val="00413E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3EC0"/>
  </w:style>
  <w:style w:type="paragraph" w:styleId="Footer">
    <w:name w:val="footer"/>
    <w:basedOn w:val="Normal"/>
    <w:link w:val="FooterChar"/>
    <w:uiPriority w:val="99"/>
    <w:unhideWhenUsed/>
    <w:rsid w:val="00413E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3EC0"/>
  </w:style>
  <w:style w:type="character" w:styleId="CommentReference">
    <w:name w:val="annotation reference"/>
    <w:basedOn w:val="DefaultParagraphFont"/>
    <w:uiPriority w:val="99"/>
    <w:semiHidden/>
    <w:unhideWhenUsed/>
    <w:rsid w:val="00FF4219"/>
    <w:rPr>
      <w:sz w:val="16"/>
      <w:szCs w:val="16"/>
    </w:rPr>
  </w:style>
  <w:style w:type="paragraph" w:styleId="CommentText">
    <w:name w:val="annotation text"/>
    <w:basedOn w:val="Normal"/>
    <w:link w:val="CommentTextChar"/>
    <w:uiPriority w:val="99"/>
    <w:semiHidden/>
    <w:unhideWhenUsed/>
    <w:rsid w:val="00FF4219"/>
    <w:pPr>
      <w:spacing w:line="240" w:lineRule="auto"/>
    </w:pPr>
    <w:rPr>
      <w:sz w:val="20"/>
      <w:szCs w:val="20"/>
    </w:rPr>
  </w:style>
  <w:style w:type="character" w:customStyle="1" w:styleId="CommentTextChar">
    <w:name w:val="Comment Text Char"/>
    <w:basedOn w:val="DefaultParagraphFont"/>
    <w:link w:val="CommentText"/>
    <w:uiPriority w:val="99"/>
    <w:semiHidden/>
    <w:rsid w:val="00FF4219"/>
    <w:rPr>
      <w:sz w:val="20"/>
      <w:szCs w:val="20"/>
    </w:rPr>
  </w:style>
  <w:style w:type="paragraph" w:styleId="CommentSubject">
    <w:name w:val="annotation subject"/>
    <w:basedOn w:val="CommentText"/>
    <w:next w:val="CommentText"/>
    <w:link w:val="CommentSubjectChar"/>
    <w:uiPriority w:val="99"/>
    <w:semiHidden/>
    <w:unhideWhenUsed/>
    <w:rsid w:val="00FF4219"/>
    <w:rPr>
      <w:b/>
      <w:bCs/>
    </w:rPr>
  </w:style>
  <w:style w:type="character" w:customStyle="1" w:styleId="CommentSubjectChar">
    <w:name w:val="Comment Subject Char"/>
    <w:basedOn w:val="CommentTextChar"/>
    <w:link w:val="CommentSubject"/>
    <w:uiPriority w:val="99"/>
    <w:semiHidden/>
    <w:rsid w:val="00FF4219"/>
    <w:rPr>
      <w:b/>
      <w:bCs/>
      <w:sz w:val="20"/>
      <w:szCs w:val="20"/>
    </w:rPr>
  </w:style>
  <w:style w:type="paragraph" w:styleId="BalloonText">
    <w:name w:val="Balloon Text"/>
    <w:basedOn w:val="Normal"/>
    <w:link w:val="BalloonTextChar"/>
    <w:uiPriority w:val="99"/>
    <w:semiHidden/>
    <w:unhideWhenUsed/>
    <w:rsid w:val="00FF421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4219"/>
    <w:rPr>
      <w:rFonts w:ascii="Segoe UI" w:hAnsi="Segoe UI" w:cs="Segoe UI"/>
      <w:sz w:val="18"/>
      <w:szCs w:val="18"/>
    </w:rPr>
  </w:style>
  <w:style w:type="paragraph" w:customStyle="1" w:styleId="Default">
    <w:name w:val="Default"/>
    <w:rsid w:val="00EB079C"/>
    <w:pPr>
      <w:autoSpaceDE w:val="0"/>
      <w:autoSpaceDN w:val="0"/>
      <w:adjustRightInd w:val="0"/>
      <w:spacing w:after="0" w:line="240" w:lineRule="auto"/>
    </w:pPr>
    <w:rPr>
      <w:rFonts w:ascii="Times New Roman" w:hAnsi="Times New Roman" w:cs="Times New Roman"/>
      <w:color w:val="000000"/>
      <w:sz w:val="24"/>
      <w:szCs w:val="24"/>
      <w:lang w:val="en-GB"/>
    </w:rPr>
  </w:style>
  <w:style w:type="character" w:customStyle="1" w:styleId="ListParagraphChar">
    <w:name w:val="List Paragraph Char"/>
    <w:aliases w:val="Premier Char,Paragrap Char,MCHIP_list paragraph Char,List Paragraph1 Char,Recommendation Char,References Char,List Paragraph (numbered (a)) Char,Liste 1 Char,Numbered List Paragraph Char,List Bullet Mary Char,ReferencesCxSpLast Char"/>
    <w:link w:val="ListParagraph"/>
    <w:uiPriority w:val="34"/>
    <w:qFormat/>
    <w:locked/>
    <w:rsid w:val="00EB079C"/>
  </w:style>
  <w:style w:type="character" w:styleId="Hyperlink">
    <w:name w:val="Hyperlink"/>
    <w:basedOn w:val="DefaultParagraphFont"/>
    <w:uiPriority w:val="99"/>
    <w:unhideWhenUsed/>
    <w:rsid w:val="007A3583"/>
    <w:rPr>
      <w:color w:val="0563C1" w:themeColor="hyperlink"/>
      <w:u w:val="single"/>
    </w:rPr>
  </w:style>
  <w:style w:type="table" w:styleId="TableGrid">
    <w:name w:val="Table Grid"/>
    <w:basedOn w:val="TableNormal"/>
    <w:uiPriority w:val="39"/>
    <w:rsid w:val="00D01F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924C2"/>
    <w:rPr>
      <w:color w:val="954F72" w:themeColor="followedHyperlink"/>
      <w:u w:val="single"/>
    </w:rPr>
  </w:style>
  <w:style w:type="paragraph" w:styleId="FootnoteText">
    <w:name w:val="footnote text"/>
    <w:basedOn w:val="Normal"/>
    <w:link w:val="FootnoteTextChar"/>
    <w:uiPriority w:val="99"/>
    <w:semiHidden/>
    <w:unhideWhenUsed/>
    <w:rsid w:val="005512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51203"/>
    <w:rPr>
      <w:sz w:val="20"/>
      <w:szCs w:val="20"/>
    </w:rPr>
  </w:style>
  <w:style w:type="character" w:styleId="FootnoteReference">
    <w:name w:val="footnote reference"/>
    <w:basedOn w:val="DefaultParagraphFont"/>
    <w:uiPriority w:val="99"/>
    <w:semiHidden/>
    <w:unhideWhenUsed/>
    <w:rsid w:val="00551203"/>
    <w:rPr>
      <w:vertAlign w:val="superscript"/>
    </w:rPr>
  </w:style>
  <w:style w:type="character" w:customStyle="1" w:styleId="Heading2Char">
    <w:name w:val="Heading 2 Char"/>
    <w:basedOn w:val="DefaultParagraphFont"/>
    <w:link w:val="Heading2"/>
    <w:uiPriority w:val="9"/>
    <w:rsid w:val="004D6C66"/>
    <w:rPr>
      <w:rFonts w:ascii="Georgia" w:eastAsia="Times New Roman" w:hAnsi="Georgia" w:cs="Times New Roman"/>
      <w:b/>
      <w:bCs/>
      <w:color w:val="000000"/>
      <w:lang w:val="en-GB" w:eastAsia="en-GB"/>
    </w:rPr>
  </w:style>
  <w:style w:type="character" w:customStyle="1" w:styleId="st1">
    <w:name w:val="st1"/>
    <w:rsid w:val="004D6C66"/>
  </w:style>
  <w:style w:type="paragraph" w:styleId="NormalWeb">
    <w:name w:val="Normal (Web)"/>
    <w:basedOn w:val="Normal"/>
    <w:uiPriority w:val="99"/>
    <w:semiHidden/>
    <w:unhideWhenUsed/>
    <w:rsid w:val="00161E67"/>
    <w:pPr>
      <w:spacing w:before="100" w:beforeAutospacing="1" w:after="100" w:afterAutospacing="1" w:line="240" w:lineRule="auto"/>
    </w:pPr>
    <w:rPr>
      <w:rFonts w:ascii="Times New Roman" w:eastAsiaTheme="minorEastAsia" w:hAnsi="Times New Roman" w:cs="Times New Roman"/>
      <w:sz w:val="24"/>
      <w:szCs w:val="24"/>
      <w:lang w:val="en-GB" w:eastAsia="en-GB"/>
    </w:rPr>
  </w:style>
  <w:style w:type="paragraph" w:styleId="Caption">
    <w:name w:val="caption"/>
    <w:basedOn w:val="Normal"/>
    <w:next w:val="Normal"/>
    <w:uiPriority w:val="35"/>
    <w:unhideWhenUsed/>
    <w:qFormat/>
    <w:rsid w:val="006F4381"/>
    <w:pPr>
      <w:spacing w:after="200" w:line="240" w:lineRule="auto"/>
    </w:pPr>
    <w:rPr>
      <w:i/>
      <w:iCs/>
      <w:color w:val="44546A" w:themeColor="text2"/>
      <w:sz w:val="18"/>
      <w:szCs w:val="18"/>
    </w:rPr>
  </w:style>
  <w:style w:type="paragraph" w:styleId="Revision">
    <w:name w:val="Revision"/>
    <w:hidden/>
    <w:uiPriority w:val="99"/>
    <w:semiHidden/>
    <w:rsid w:val="009F1AB8"/>
    <w:pPr>
      <w:spacing w:after="0" w:line="240" w:lineRule="auto"/>
    </w:pPr>
  </w:style>
  <w:style w:type="paragraph" w:customStyle="1" w:styleId="NormalNumbered">
    <w:name w:val="Normal Numbered"/>
    <w:basedOn w:val="Normal"/>
    <w:rsid w:val="006965B6"/>
    <w:pPr>
      <w:numPr>
        <w:numId w:val="46"/>
      </w:numPr>
      <w:spacing w:before="120" w:after="120" w:line="240" w:lineRule="auto"/>
      <w:jc w:val="both"/>
    </w:pPr>
    <w:rPr>
      <w:rFonts w:ascii="Arial" w:eastAsia="Times New Roman" w:hAnsi="Arial" w:cs="Times New Roman"/>
      <w:szCs w:val="20"/>
      <w:lang w:val="en-GB" w:eastAsia="en-GB"/>
    </w:rPr>
  </w:style>
  <w:style w:type="paragraph" w:customStyle="1" w:styleId="BodyCopy">
    <w:name w:val="Body Copy"/>
    <w:basedOn w:val="Normal"/>
    <w:qFormat/>
    <w:rsid w:val="00A1528D"/>
    <w:pPr>
      <w:spacing w:after="0" w:line="240" w:lineRule="exact"/>
    </w:pPr>
    <w:rPr>
      <w:rFonts w:ascii="Georgia" w:eastAsia="Helvetica" w:hAnsi="Georgia" w:cs="Times New Roman"/>
      <w:sz w:val="20"/>
      <w:szCs w:val="20"/>
      <w:lang w:val="it-IT" w:eastAsia="it-IT"/>
    </w:rPr>
  </w:style>
  <w:style w:type="character" w:styleId="UnresolvedMention">
    <w:name w:val="Unresolved Mention"/>
    <w:basedOn w:val="DefaultParagraphFont"/>
    <w:uiPriority w:val="99"/>
    <w:semiHidden/>
    <w:unhideWhenUsed/>
    <w:rsid w:val="007959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411358">
      <w:bodyDiv w:val="1"/>
      <w:marLeft w:val="0"/>
      <w:marRight w:val="0"/>
      <w:marTop w:val="0"/>
      <w:marBottom w:val="0"/>
      <w:divBdr>
        <w:top w:val="none" w:sz="0" w:space="0" w:color="auto"/>
        <w:left w:val="none" w:sz="0" w:space="0" w:color="auto"/>
        <w:bottom w:val="none" w:sz="0" w:space="0" w:color="auto"/>
        <w:right w:val="none" w:sz="0" w:space="0" w:color="auto"/>
      </w:divBdr>
    </w:div>
    <w:div w:id="239752021">
      <w:bodyDiv w:val="1"/>
      <w:marLeft w:val="0"/>
      <w:marRight w:val="0"/>
      <w:marTop w:val="0"/>
      <w:marBottom w:val="0"/>
      <w:divBdr>
        <w:top w:val="none" w:sz="0" w:space="0" w:color="auto"/>
        <w:left w:val="none" w:sz="0" w:space="0" w:color="auto"/>
        <w:bottom w:val="none" w:sz="0" w:space="0" w:color="auto"/>
        <w:right w:val="none" w:sz="0" w:space="0" w:color="auto"/>
      </w:divBdr>
      <w:divsChild>
        <w:div w:id="362286335">
          <w:marLeft w:val="547"/>
          <w:marRight w:val="0"/>
          <w:marTop w:val="0"/>
          <w:marBottom w:val="0"/>
          <w:divBdr>
            <w:top w:val="none" w:sz="0" w:space="0" w:color="auto"/>
            <w:left w:val="none" w:sz="0" w:space="0" w:color="auto"/>
            <w:bottom w:val="none" w:sz="0" w:space="0" w:color="auto"/>
            <w:right w:val="none" w:sz="0" w:space="0" w:color="auto"/>
          </w:divBdr>
        </w:div>
      </w:divsChild>
    </w:div>
    <w:div w:id="251553124">
      <w:bodyDiv w:val="1"/>
      <w:marLeft w:val="0"/>
      <w:marRight w:val="0"/>
      <w:marTop w:val="0"/>
      <w:marBottom w:val="0"/>
      <w:divBdr>
        <w:top w:val="none" w:sz="0" w:space="0" w:color="auto"/>
        <w:left w:val="none" w:sz="0" w:space="0" w:color="auto"/>
        <w:bottom w:val="none" w:sz="0" w:space="0" w:color="auto"/>
        <w:right w:val="none" w:sz="0" w:space="0" w:color="auto"/>
      </w:divBdr>
      <w:divsChild>
        <w:div w:id="472523798">
          <w:marLeft w:val="0"/>
          <w:marRight w:val="0"/>
          <w:marTop w:val="0"/>
          <w:marBottom w:val="0"/>
          <w:divBdr>
            <w:top w:val="none" w:sz="0" w:space="0" w:color="auto"/>
            <w:left w:val="none" w:sz="0" w:space="0" w:color="auto"/>
            <w:bottom w:val="none" w:sz="0" w:space="0" w:color="auto"/>
            <w:right w:val="none" w:sz="0" w:space="0" w:color="auto"/>
          </w:divBdr>
        </w:div>
        <w:div w:id="550727163">
          <w:marLeft w:val="0"/>
          <w:marRight w:val="0"/>
          <w:marTop w:val="0"/>
          <w:marBottom w:val="0"/>
          <w:divBdr>
            <w:top w:val="none" w:sz="0" w:space="0" w:color="auto"/>
            <w:left w:val="none" w:sz="0" w:space="0" w:color="auto"/>
            <w:bottom w:val="none" w:sz="0" w:space="0" w:color="auto"/>
            <w:right w:val="none" w:sz="0" w:space="0" w:color="auto"/>
          </w:divBdr>
        </w:div>
        <w:div w:id="746731593">
          <w:marLeft w:val="0"/>
          <w:marRight w:val="0"/>
          <w:marTop w:val="0"/>
          <w:marBottom w:val="0"/>
          <w:divBdr>
            <w:top w:val="none" w:sz="0" w:space="0" w:color="auto"/>
            <w:left w:val="none" w:sz="0" w:space="0" w:color="auto"/>
            <w:bottom w:val="none" w:sz="0" w:space="0" w:color="auto"/>
            <w:right w:val="none" w:sz="0" w:space="0" w:color="auto"/>
          </w:divBdr>
        </w:div>
        <w:div w:id="797528823">
          <w:marLeft w:val="0"/>
          <w:marRight w:val="0"/>
          <w:marTop w:val="0"/>
          <w:marBottom w:val="0"/>
          <w:divBdr>
            <w:top w:val="none" w:sz="0" w:space="0" w:color="auto"/>
            <w:left w:val="none" w:sz="0" w:space="0" w:color="auto"/>
            <w:bottom w:val="none" w:sz="0" w:space="0" w:color="auto"/>
            <w:right w:val="none" w:sz="0" w:space="0" w:color="auto"/>
          </w:divBdr>
        </w:div>
        <w:div w:id="1224876280">
          <w:marLeft w:val="0"/>
          <w:marRight w:val="0"/>
          <w:marTop w:val="0"/>
          <w:marBottom w:val="0"/>
          <w:divBdr>
            <w:top w:val="none" w:sz="0" w:space="0" w:color="auto"/>
            <w:left w:val="none" w:sz="0" w:space="0" w:color="auto"/>
            <w:bottom w:val="none" w:sz="0" w:space="0" w:color="auto"/>
            <w:right w:val="none" w:sz="0" w:space="0" w:color="auto"/>
          </w:divBdr>
        </w:div>
        <w:div w:id="1307933188">
          <w:marLeft w:val="0"/>
          <w:marRight w:val="0"/>
          <w:marTop w:val="0"/>
          <w:marBottom w:val="0"/>
          <w:divBdr>
            <w:top w:val="none" w:sz="0" w:space="0" w:color="auto"/>
            <w:left w:val="none" w:sz="0" w:space="0" w:color="auto"/>
            <w:bottom w:val="none" w:sz="0" w:space="0" w:color="auto"/>
            <w:right w:val="none" w:sz="0" w:space="0" w:color="auto"/>
          </w:divBdr>
        </w:div>
        <w:div w:id="1417289789">
          <w:marLeft w:val="0"/>
          <w:marRight w:val="0"/>
          <w:marTop w:val="0"/>
          <w:marBottom w:val="0"/>
          <w:divBdr>
            <w:top w:val="none" w:sz="0" w:space="0" w:color="auto"/>
            <w:left w:val="none" w:sz="0" w:space="0" w:color="auto"/>
            <w:bottom w:val="none" w:sz="0" w:space="0" w:color="auto"/>
            <w:right w:val="none" w:sz="0" w:space="0" w:color="auto"/>
          </w:divBdr>
        </w:div>
        <w:div w:id="1439527797">
          <w:marLeft w:val="0"/>
          <w:marRight w:val="0"/>
          <w:marTop w:val="0"/>
          <w:marBottom w:val="0"/>
          <w:divBdr>
            <w:top w:val="none" w:sz="0" w:space="0" w:color="auto"/>
            <w:left w:val="none" w:sz="0" w:space="0" w:color="auto"/>
            <w:bottom w:val="none" w:sz="0" w:space="0" w:color="auto"/>
            <w:right w:val="none" w:sz="0" w:space="0" w:color="auto"/>
          </w:divBdr>
        </w:div>
        <w:div w:id="1470322084">
          <w:marLeft w:val="0"/>
          <w:marRight w:val="0"/>
          <w:marTop w:val="0"/>
          <w:marBottom w:val="0"/>
          <w:divBdr>
            <w:top w:val="none" w:sz="0" w:space="0" w:color="auto"/>
            <w:left w:val="none" w:sz="0" w:space="0" w:color="auto"/>
            <w:bottom w:val="none" w:sz="0" w:space="0" w:color="auto"/>
            <w:right w:val="none" w:sz="0" w:space="0" w:color="auto"/>
          </w:divBdr>
        </w:div>
        <w:div w:id="1739865290">
          <w:marLeft w:val="0"/>
          <w:marRight w:val="0"/>
          <w:marTop w:val="0"/>
          <w:marBottom w:val="0"/>
          <w:divBdr>
            <w:top w:val="none" w:sz="0" w:space="0" w:color="auto"/>
            <w:left w:val="none" w:sz="0" w:space="0" w:color="auto"/>
            <w:bottom w:val="none" w:sz="0" w:space="0" w:color="auto"/>
            <w:right w:val="none" w:sz="0" w:space="0" w:color="auto"/>
          </w:divBdr>
        </w:div>
        <w:div w:id="1796287166">
          <w:marLeft w:val="0"/>
          <w:marRight w:val="0"/>
          <w:marTop w:val="0"/>
          <w:marBottom w:val="0"/>
          <w:divBdr>
            <w:top w:val="none" w:sz="0" w:space="0" w:color="auto"/>
            <w:left w:val="none" w:sz="0" w:space="0" w:color="auto"/>
            <w:bottom w:val="none" w:sz="0" w:space="0" w:color="auto"/>
            <w:right w:val="none" w:sz="0" w:space="0" w:color="auto"/>
          </w:divBdr>
        </w:div>
        <w:div w:id="1823153192">
          <w:marLeft w:val="0"/>
          <w:marRight w:val="0"/>
          <w:marTop w:val="0"/>
          <w:marBottom w:val="0"/>
          <w:divBdr>
            <w:top w:val="none" w:sz="0" w:space="0" w:color="auto"/>
            <w:left w:val="none" w:sz="0" w:space="0" w:color="auto"/>
            <w:bottom w:val="none" w:sz="0" w:space="0" w:color="auto"/>
            <w:right w:val="none" w:sz="0" w:space="0" w:color="auto"/>
          </w:divBdr>
        </w:div>
        <w:div w:id="1828784550">
          <w:marLeft w:val="0"/>
          <w:marRight w:val="0"/>
          <w:marTop w:val="0"/>
          <w:marBottom w:val="0"/>
          <w:divBdr>
            <w:top w:val="none" w:sz="0" w:space="0" w:color="auto"/>
            <w:left w:val="none" w:sz="0" w:space="0" w:color="auto"/>
            <w:bottom w:val="none" w:sz="0" w:space="0" w:color="auto"/>
            <w:right w:val="none" w:sz="0" w:space="0" w:color="auto"/>
          </w:divBdr>
        </w:div>
        <w:div w:id="1847596026">
          <w:marLeft w:val="0"/>
          <w:marRight w:val="0"/>
          <w:marTop w:val="0"/>
          <w:marBottom w:val="0"/>
          <w:divBdr>
            <w:top w:val="none" w:sz="0" w:space="0" w:color="auto"/>
            <w:left w:val="none" w:sz="0" w:space="0" w:color="auto"/>
            <w:bottom w:val="none" w:sz="0" w:space="0" w:color="auto"/>
            <w:right w:val="none" w:sz="0" w:space="0" w:color="auto"/>
          </w:divBdr>
        </w:div>
        <w:div w:id="2039356906">
          <w:marLeft w:val="0"/>
          <w:marRight w:val="0"/>
          <w:marTop w:val="0"/>
          <w:marBottom w:val="0"/>
          <w:divBdr>
            <w:top w:val="none" w:sz="0" w:space="0" w:color="auto"/>
            <w:left w:val="none" w:sz="0" w:space="0" w:color="auto"/>
            <w:bottom w:val="none" w:sz="0" w:space="0" w:color="auto"/>
            <w:right w:val="none" w:sz="0" w:space="0" w:color="auto"/>
          </w:divBdr>
        </w:div>
      </w:divsChild>
    </w:div>
    <w:div w:id="662466616">
      <w:bodyDiv w:val="1"/>
      <w:marLeft w:val="0"/>
      <w:marRight w:val="0"/>
      <w:marTop w:val="0"/>
      <w:marBottom w:val="0"/>
      <w:divBdr>
        <w:top w:val="none" w:sz="0" w:space="0" w:color="auto"/>
        <w:left w:val="none" w:sz="0" w:space="0" w:color="auto"/>
        <w:bottom w:val="none" w:sz="0" w:space="0" w:color="auto"/>
        <w:right w:val="none" w:sz="0" w:space="0" w:color="auto"/>
      </w:divBdr>
    </w:div>
    <w:div w:id="1830558161">
      <w:bodyDiv w:val="1"/>
      <w:marLeft w:val="0"/>
      <w:marRight w:val="0"/>
      <w:marTop w:val="0"/>
      <w:marBottom w:val="0"/>
      <w:divBdr>
        <w:top w:val="none" w:sz="0" w:space="0" w:color="auto"/>
        <w:left w:val="none" w:sz="0" w:space="0" w:color="auto"/>
        <w:bottom w:val="none" w:sz="0" w:space="0" w:color="auto"/>
        <w:right w:val="none" w:sz="0" w:space="0" w:color="auto"/>
      </w:divBdr>
    </w:div>
    <w:div w:id="1914662074">
      <w:bodyDiv w:val="1"/>
      <w:marLeft w:val="0"/>
      <w:marRight w:val="0"/>
      <w:marTop w:val="0"/>
      <w:marBottom w:val="0"/>
      <w:divBdr>
        <w:top w:val="none" w:sz="0" w:space="0" w:color="auto"/>
        <w:left w:val="none" w:sz="0" w:space="0" w:color="auto"/>
        <w:bottom w:val="none" w:sz="0" w:space="0" w:color="auto"/>
        <w:right w:val="none" w:sz="0" w:space="0" w:color="auto"/>
      </w:divBdr>
      <w:divsChild>
        <w:div w:id="100802294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docs.wfp.org/api/documents/WFP-0000128399/download/" TargetMode="External"/><Relationship Id="rId24"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sv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www.unwomen.org/en/digital-library/publications/2015/4/un-women-evaluation-handbook-how-to-manage-gender-responsive-evaluation" TargetMode="External"/><Relationship Id="rId3" Type="http://schemas.openxmlformats.org/officeDocument/2006/relationships/hyperlink" Target="https://docs.wfp.org/api/documents/WFP-0000113188/download/?_ga=2.185472431.789454011.1590410896-2095946159.1562580839" TargetMode="External"/><Relationship Id="rId7" Type="http://schemas.openxmlformats.org/officeDocument/2006/relationships/hyperlink" Target="https://bit.ly/3bfwjGM" TargetMode="External"/><Relationship Id="rId2" Type="http://schemas.openxmlformats.org/officeDocument/2006/relationships/hyperlink" Target="https://www.youtube.com/watch?app=desktop&amp;v=8OS9neGPHr4&amp;ab_channel=WFPHungerFeed" TargetMode="External"/><Relationship Id="rId1" Type="http://schemas.openxmlformats.org/officeDocument/2006/relationships/hyperlink" Target="https://www.youtube.com/watch?app=desktop&amp;v=OmZay7kwI34&amp;ab_channel=WFPHungerFeed" TargetMode="External"/><Relationship Id="rId6" Type="http://schemas.openxmlformats.org/officeDocument/2006/relationships/hyperlink" Target="https://www.youtube.com/watch?v=b_Ym-G18Nb0&amp;feature=youtu.be" TargetMode="External"/><Relationship Id="rId5" Type="http://schemas.openxmlformats.org/officeDocument/2006/relationships/hyperlink" Target="https://www.youtube.com/watch?v=GOc9j0sPhF8" TargetMode="External"/><Relationship Id="rId4" Type="http://schemas.openxmlformats.org/officeDocument/2006/relationships/hyperlink" Target="https://docs.wfp.org/api/documents/WFP-0000115255/download/?_ga=2.90632860.789454011.1590410896-2095946159.1562580839"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5.jpeg"/><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Publication_x0020_type xmlns="643538a1-0e2f-4c1a-9de5-113f5362fd2d">Guidance</Publication_x0020_type>
    <Year xmlns="643538a1-0e2f-4c1a-9de5-113f5362fd2d">2016</Year>
    <Status xmlns="643538a1-0e2f-4c1a-9de5-113f5362fd2d"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F7F75A44DD8D54AAC39578193D76689" ma:contentTypeVersion="37" ma:contentTypeDescription="Create a new document." ma:contentTypeScope="" ma:versionID="6740365efc67a88aaabc61b2ca7f0732">
  <xsd:schema xmlns:xsd="http://www.w3.org/2001/XMLSchema" xmlns:xs="http://www.w3.org/2001/XMLSchema" xmlns:p="http://schemas.microsoft.com/office/2006/metadata/properties" xmlns:ns2="643538a1-0e2f-4c1a-9de5-113f5362fd2d" xmlns:ns3="8ba96956-26ac-4070-9892-eedd29141cd0" xmlns:ns4="http://schemas.microsoft.com/sharepoint/v4" targetNamespace="http://schemas.microsoft.com/office/2006/metadata/properties" ma:root="true" ma:fieldsID="101786de47adbda7a84d09db49a23529" ns2:_="" ns3:_="" ns4:_="">
    <xsd:import namespace="643538a1-0e2f-4c1a-9de5-113f5362fd2d"/>
    <xsd:import namespace="8ba96956-26ac-4070-9892-eedd29141cd0"/>
    <xsd:import namespace="http://schemas.microsoft.com/sharepoint/v4"/>
    <xsd:element name="properties">
      <xsd:complexType>
        <xsd:sequence>
          <xsd:element name="documentManagement">
            <xsd:complexType>
              <xsd:all>
                <xsd:element ref="ns2:Publication_x0020_type" minOccurs="0"/>
                <xsd:element ref="ns2:Year" minOccurs="0"/>
                <xsd:element ref="ns2:Status" minOccurs="0"/>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4:IconOverlay"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3538a1-0e2f-4c1a-9de5-113f5362fd2d" elementFormDefault="qualified">
    <xsd:import namespace="http://schemas.microsoft.com/office/2006/documentManagement/types"/>
    <xsd:import namespace="http://schemas.microsoft.com/office/infopath/2007/PartnerControls"/>
    <xsd:element name="Publication_x0020_type" ma:index="8" nillable="true" ma:displayName="Document type" ma:format="Dropdown" ma:indexed="true" ma:internalName="Publication_x0020_type" ma:readOnly="false">
      <xsd:simpleType>
        <xsd:union memberTypes="dms:Text">
          <xsd:simpleType>
            <xsd:restriction base="dms:Choice">
              <xsd:enumeration value="Agenda"/>
              <xsd:enumeration value="Bibliography"/>
              <xsd:enumeration value="Brief"/>
              <xsd:enumeration value="Briefing"/>
              <xsd:enumeration value="Budget"/>
              <xsd:enumeration value="Checklist"/>
              <xsd:enumeration value="Comments"/>
              <xsd:enumeration value="Concept Note"/>
              <xsd:enumeration value="Contacts list"/>
              <xsd:enumeration value="CV"/>
              <xsd:enumeration value="Debriefing"/>
              <xsd:enumeration value="Draft"/>
              <xsd:enumeration value="Email"/>
              <xsd:enumeration value="Expenses Report"/>
              <xsd:enumeration value="Expression of Interest EOI"/>
              <xsd:enumeration value="Guidance"/>
              <xsd:enumeration value="Input data"/>
              <xsd:enumeration value="Letter of Agreement"/>
              <xsd:enumeration value="LTA Contract"/>
              <xsd:enumeration value="Management Plan/Tool"/>
              <xsd:enumeration value="Matrix"/>
              <xsd:enumeration value="Memorandum of Understanding"/>
              <xsd:enumeration value="Multimedia"/>
              <xsd:enumeration value="NFR"/>
              <xsd:enumeration value="Other"/>
              <xsd:enumeration value="Output data"/>
              <xsd:enumeration value="Plan"/>
              <xsd:enumeration value="Planning Tool"/>
              <xsd:enumeration value="Policy document"/>
              <xsd:enumeration value="Position paper"/>
              <xsd:enumeration value="Presentation"/>
              <xsd:enumeration value="Proposal"/>
              <xsd:enumeration value="Report"/>
              <xsd:enumeration value="Schedule"/>
              <xsd:enumeration value="Summary"/>
              <xsd:enumeration value="Synthesis"/>
              <xsd:enumeration value="Tool"/>
              <xsd:enumeration value="TOR"/>
              <xsd:enumeration value="Tracking Tool"/>
              <xsd:enumeration value="Work Plan"/>
            </xsd:restriction>
          </xsd:simpleType>
        </xsd:union>
      </xsd:simpleType>
    </xsd:element>
    <xsd:element name="Year" ma:index="9" nillable="true" ma:displayName="Year" ma:format="Dropdown" ma:internalName="Year" ma:readOnly="false">
      <xsd:simpleType>
        <xsd:union memberTypes="dms:Text">
          <xsd:simpleType>
            <xsd:restriction base="dms:Choice">
              <xsd:enumeration value="2000"/>
              <xsd:enumeration value="2001"/>
              <xsd:enumeration value="2002"/>
              <xsd:enumeration value="2003"/>
              <xsd:enumeration value="2004"/>
              <xsd:enumeration value="2005"/>
              <xsd:enumeration value="2006"/>
              <xsd:enumeration value="2007"/>
              <xsd:enumeration value="2008"/>
              <xsd:enumeration value="2009"/>
              <xsd:enumeration value="2010"/>
              <xsd:enumeration value="2011"/>
              <xsd:enumeration value="2012"/>
              <xsd:enumeration value="2013"/>
              <xsd:enumeration value="2014"/>
              <xsd:enumeration value="2015"/>
              <xsd:enumeration value="2016"/>
              <xsd:enumeration value="2017"/>
              <xsd:enumeration value="2018"/>
              <xsd:enumeration value="2019"/>
              <xsd:enumeration value="2020"/>
            </xsd:restriction>
          </xsd:simpleType>
        </xsd:union>
      </xsd:simpleType>
    </xsd:element>
    <xsd:element name="Status" ma:index="10" nillable="true" ma:displayName="Status" ma:format="Dropdown" ma:internalName="Status" ma:readOnly="false">
      <xsd:simpleType>
        <xsd:restriction base="dms:Choice">
          <xsd:enumeration value="Draft"/>
          <xsd:enumeration value="Cleared for Comment"/>
          <xsd:enumeration value="Final Approved"/>
        </xsd:restriction>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AutoTags" ma:index="18" nillable="true" ma:displayName="Tags" ma:internalName="MediaServiceAutoTag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ba96956-26ac-4070-9892-eedd29141cd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7"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B9A7934-54F1-456E-B123-9513D9107828}">
  <ds:schemaRefs>
    <ds:schemaRef ds:uri="http://schemas.openxmlformats.org/officeDocument/2006/bibliography"/>
  </ds:schemaRefs>
</ds:datastoreItem>
</file>

<file path=customXml/itemProps2.xml><?xml version="1.0" encoding="utf-8"?>
<ds:datastoreItem xmlns:ds="http://schemas.openxmlformats.org/officeDocument/2006/customXml" ds:itemID="{05C42396-AF53-4B04-8A5E-ADA9DB11DC62}">
  <ds:schemaRefs>
    <ds:schemaRef ds:uri="http://schemas.microsoft.com/sharepoint/v3/contenttype/forms"/>
  </ds:schemaRefs>
</ds:datastoreItem>
</file>

<file path=customXml/itemProps3.xml><?xml version="1.0" encoding="utf-8"?>
<ds:datastoreItem xmlns:ds="http://schemas.openxmlformats.org/officeDocument/2006/customXml" ds:itemID="{176395B3-506A-40FE-866D-E6BDAF3A8E62}">
  <ds:schemaRefs>
    <ds:schemaRef ds:uri="http://schemas.microsoft.com/office/2006/metadata/properties"/>
    <ds:schemaRef ds:uri="http://schemas.microsoft.com/office/infopath/2007/PartnerControls"/>
    <ds:schemaRef ds:uri="http://schemas.microsoft.com/sharepoint/v4"/>
    <ds:schemaRef ds:uri="643538a1-0e2f-4c1a-9de5-113f5362fd2d"/>
  </ds:schemaRefs>
</ds:datastoreItem>
</file>

<file path=customXml/itemProps4.xml><?xml version="1.0" encoding="utf-8"?>
<ds:datastoreItem xmlns:ds="http://schemas.openxmlformats.org/officeDocument/2006/customXml" ds:itemID="{0D7E1209-E2B0-4AE5-A5A8-E6A3A54F01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3538a1-0e2f-4c1a-9de5-113f5362fd2d"/>
    <ds:schemaRef ds:uri="8ba96956-26ac-4070-9892-eedd29141cd0"/>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7</Pages>
  <Words>1620</Words>
  <Characters>9236</Characters>
  <Application>Microsoft Office Word</Application>
  <DocSecurity>0</DocSecurity>
  <Lines>76</Lines>
  <Paragraphs>21</Paragraphs>
  <ScaleCrop>false</ScaleCrop>
  <Company>World Health Organization</Company>
  <LinksUpToDate>false</LinksUpToDate>
  <CharactersWithSpaces>10835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GUINOT Mar</dc:creator>
  <cp:keywords/>
  <dc:description/>
  <cp:lastModifiedBy>Chiara RACCICHINI</cp:lastModifiedBy>
  <cp:revision>13</cp:revision>
  <dcterms:created xsi:type="dcterms:W3CDTF">2025-07-08T09:09:00Z</dcterms:created>
  <dcterms:modified xsi:type="dcterms:W3CDTF">2025-11-10T14:38:00Z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0x0101004F7F75A44DD8D54AAC39578193D76689</vt:lpwstr>
  </property>
  <property fmtid="{D5CDD505-2E9C-101B-9397-08002B2CF9AE}" pid="3" name="MSIP_Label_2a3a108f-898d-4589-9ebc-7ee3b46df9b8_Enabled">
    <vt:lpwstr>true</vt:lpwstr>
  </property>
  <property fmtid="{D5CDD505-2E9C-101B-9397-08002B2CF9AE}" pid="4" name="MSIP_Label_2a3a108f-898d-4589-9ebc-7ee3b46df9b8_SetDate">
    <vt:lpwstr>2025-07-08T08:43:07Z</vt:lpwstr>
  </property>
  <property fmtid="{D5CDD505-2E9C-101B-9397-08002B2CF9AE}" pid="5" name="MSIP_Label_2a3a108f-898d-4589-9ebc-7ee3b46df9b8_Method">
    <vt:lpwstr>Standard</vt:lpwstr>
  </property>
  <property fmtid="{D5CDD505-2E9C-101B-9397-08002B2CF9AE}" pid="6" name="MSIP_Label_2a3a108f-898d-4589-9ebc-7ee3b46df9b8_Name">
    <vt:lpwstr>Official use only</vt:lpwstr>
  </property>
  <property fmtid="{D5CDD505-2E9C-101B-9397-08002B2CF9AE}" pid="7" name="MSIP_Label_2a3a108f-898d-4589-9ebc-7ee3b46df9b8_SiteId">
    <vt:lpwstr>462ad9ae-d7d9-4206-b874-71b1e079776f</vt:lpwstr>
  </property>
  <property fmtid="{D5CDD505-2E9C-101B-9397-08002B2CF9AE}" pid="8" name="MSIP_Label_2a3a108f-898d-4589-9ebc-7ee3b46df9b8_ActionId">
    <vt:lpwstr>8df0e8d7-7945-46aa-b22f-286d0f33adf3</vt:lpwstr>
  </property>
  <property fmtid="{D5CDD505-2E9C-101B-9397-08002B2CF9AE}" pid="9" name="MSIP_Label_2a3a108f-898d-4589-9ebc-7ee3b46df9b8_ContentBits">
    <vt:lpwstr>0</vt:lpwstr>
  </property>
  <property fmtid="{D5CDD505-2E9C-101B-9397-08002B2CF9AE}" pid="10" name="MSIP_Label_2a3a108f-898d-4589-9ebc-7ee3b46df9b8_Tag">
    <vt:lpwstr>10, 3, 0, 2</vt:lpwstr>
  </property>
  <property fmtid="{D5CDD505-2E9C-101B-9397-08002B2CF9AE}" pid="12" name="docLang">
    <vt:lpwstr>en</vt:lpwstr>
  </property>
</Properties>
</file>