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1EFA2" w14:textId="193AEAE3" w:rsidR="00D53647" w:rsidRPr="005A7C5A" w:rsidRDefault="00FF752E" w:rsidP="00C6753B">
      <w:pPr>
        <w:spacing w:line="276" w:lineRule="auto"/>
        <w:rPr>
          <w:rFonts w:cs="Open Sans"/>
          <w:b/>
          <w:i/>
          <w:szCs w:val="24"/>
          <w:lang w:val="fr-FR"/>
        </w:rPr>
      </w:pPr>
      <w:r>
        <w:rPr>
          <w:noProof/>
        </w:rPr>
        <w:drawing>
          <wp:anchor distT="0" distB="0" distL="114300" distR="114300" simplePos="0" relativeHeight="251670528" behindDoc="0" locked="0" layoutInCell="1" allowOverlap="1" wp14:anchorId="31EA03B7" wp14:editId="35BAA8A0">
            <wp:simplePos x="0" y="0"/>
            <wp:positionH relativeFrom="column">
              <wp:posOffset>5197153</wp:posOffset>
            </wp:positionH>
            <wp:positionV relativeFrom="paragraph">
              <wp:posOffset>179705</wp:posOffset>
            </wp:positionV>
            <wp:extent cx="914400" cy="23774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2377440"/>
                    </a:xfrm>
                    <a:prstGeom prst="rect">
                      <a:avLst/>
                    </a:prstGeom>
                    <a:noFill/>
                    <a:ln>
                      <a:noFill/>
                    </a:ln>
                  </pic:spPr>
                </pic:pic>
              </a:graphicData>
            </a:graphic>
          </wp:anchor>
        </w:drawing>
      </w:r>
      <w:r w:rsidR="00C65028" w:rsidRPr="005A7C5A">
        <w:rPr>
          <w:rFonts w:cs="Open Sans"/>
          <w:noProof/>
          <w:lang w:val="fr-FR" w:bidi="fr-FR"/>
        </w:rPr>
        <mc:AlternateContent>
          <mc:Choice Requires="wps">
            <w:drawing>
              <wp:anchor distT="36576" distB="36576" distL="36576" distR="36576" simplePos="0" relativeHeight="251656704" behindDoc="0" locked="0" layoutInCell="1" allowOverlap="1" wp14:anchorId="2529C9C5" wp14:editId="4D5DEFF1">
                <wp:simplePos x="0" y="0"/>
                <wp:positionH relativeFrom="column">
                  <wp:posOffset>193675</wp:posOffset>
                </wp:positionH>
                <wp:positionV relativeFrom="paragraph">
                  <wp:posOffset>180975</wp:posOffset>
                </wp:positionV>
                <wp:extent cx="4873625" cy="2781300"/>
                <wp:effectExtent l="0" t="0" r="3175"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2781300"/>
                        </a:xfrm>
                        <a:prstGeom prst="rect">
                          <a:avLst/>
                        </a:prstGeom>
                        <a:noFill/>
                        <a:ln>
                          <a:noFill/>
                        </a:ln>
                        <a:effectLst/>
                        <a:extLst>
                          <a:ext uri="{909E8E84-426E-40dd-AFC4-6F175D3DCCD1}">
                            <a14:hiddenFill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solidFill>
                                <a:srgbClr val="5B9BD5"/>
                              </a:solidFill>
                            </a14:hiddenFill>
                          </a:ext>
                          <a:ext uri="{91240B29-F687-4f45-9708-019B960494DF}">
                            <a14:hiddenLine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w="25400">
                              <a:solidFill>
                                <a:schemeClr val="dk1">
                                  <a:lumMod val="0"/>
                                  <a:lumOff val="0"/>
                                </a:schemeClr>
                              </a:solidFill>
                              <a:miter lim="800000"/>
                              <a:headEnd/>
                              <a:tailEnd/>
                            </a14:hiddenLine>
                          </a:ext>
                          <a:ext uri="{AF507438-7753-43e0-B8FC-AC1667EBCBE1}">
                            <a14:hiddenEffects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ffectLst/>
                            </a14:hiddenEffects>
                          </a:ext>
                        </a:extLst>
                      </wps:spPr>
                      <wps:txbx>
                        <w:txbxContent>
                          <w:p w14:paraId="3409EDFC" w14:textId="77777777" w:rsidR="00801E08" w:rsidRPr="0009591F" w:rsidRDefault="00801E08" w:rsidP="001564FF">
                            <w:pPr>
                              <w:widowControl w:val="0"/>
                              <w:spacing w:before="0" w:after="0"/>
                              <w:rPr>
                                <w:rFonts w:ascii="Open Sans ExtraBold" w:hAnsi="Open Sans ExtraBold" w:cs="Open Sans ExtraBold"/>
                                <w:b/>
                                <w:smallCaps/>
                                <w:color w:val="0074AC"/>
                                <w:sz w:val="48"/>
                                <w:szCs w:val="48"/>
                                <w:lang w:val="fr-FR"/>
                              </w:rPr>
                            </w:pPr>
                            <w:r w:rsidRPr="00FF6218">
                              <w:rPr>
                                <w:b/>
                                <w:color w:val="0074AC"/>
                                <w:sz w:val="48"/>
                                <w:lang w:val="fr-FR" w:bidi="fr-FR"/>
                              </w:rPr>
                              <w:t xml:space="preserve">Évaluation de </w:t>
                            </w:r>
                          </w:p>
                          <w:p w14:paraId="73A736F6" w14:textId="70F47FD6" w:rsidR="00801E08" w:rsidRPr="0009591F" w:rsidRDefault="00801E08" w:rsidP="00451BE8">
                            <w:pPr>
                              <w:widowControl w:val="0"/>
                              <w:spacing w:before="0" w:after="0"/>
                              <w:rPr>
                                <w:rFonts w:ascii="Open Sans ExtraBold" w:hAnsi="Open Sans ExtraBold" w:cs="Open Sans ExtraBold"/>
                                <w:b/>
                                <w:color w:val="0074AC"/>
                                <w:sz w:val="48"/>
                                <w:szCs w:val="48"/>
                                <w:lang w:val="fr-FR"/>
                              </w:rPr>
                            </w:pPr>
                            <w:r w:rsidRPr="00FF6218">
                              <w:rPr>
                                <w:b/>
                                <w:color w:val="0074AC"/>
                                <w:sz w:val="48"/>
                                <w:lang w:val="fr-FR" w:bidi="fr-FR"/>
                              </w:rPr>
                              <w:t xml:space="preserve">[sujet de l’évaluation] en [zone géographique] de [année de début] à [année de fin] </w:t>
                            </w:r>
                          </w:p>
                          <w:p w14:paraId="7CBD49BF" w14:textId="77777777" w:rsidR="00801E08" w:rsidRPr="0009591F" w:rsidRDefault="00801E08" w:rsidP="00451BE8">
                            <w:pPr>
                              <w:widowControl w:val="0"/>
                              <w:spacing w:before="0" w:after="0"/>
                              <w:rPr>
                                <w:rFonts w:ascii="Open Sans ExtraBold" w:hAnsi="Open Sans ExtraBold" w:cs="Open Sans ExtraBold"/>
                                <w:b/>
                                <w:color w:val="0074AC"/>
                                <w:sz w:val="28"/>
                                <w:szCs w:val="28"/>
                                <w:lang w:val="fr-FR"/>
                              </w:rPr>
                            </w:pPr>
                          </w:p>
                          <w:p w14:paraId="1039B903" w14:textId="4E3CFF65" w:rsidR="00801E08" w:rsidRPr="0009591F" w:rsidRDefault="001908EC" w:rsidP="001564FF">
                            <w:pPr>
                              <w:spacing w:before="0" w:after="0" w:line="360" w:lineRule="auto"/>
                              <w:rPr>
                                <w:rFonts w:cs="Open Sans"/>
                                <w:color w:val="0A6EB4"/>
                                <w:spacing w:val="-4"/>
                                <w:sz w:val="32"/>
                                <w:szCs w:val="32"/>
                                <w:lang w:val="fr-FR"/>
                              </w:rPr>
                            </w:pPr>
                            <w:r>
                              <w:rPr>
                                <w:color w:val="0A6EB4"/>
                                <w:spacing w:val="-4"/>
                                <w:sz w:val="32"/>
                                <w:lang w:val="fr-FR" w:bidi="fr-FR"/>
                              </w:rPr>
                              <w:t>Termes de référence de l’évaluation décentralisée</w:t>
                            </w:r>
                          </w:p>
                          <w:p w14:paraId="788B1260" w14:textId="77777777" w:rsidR="001125A3" w:rsidRPr="0009591F" w:rsidRDefault="001125A3" w:rsidP="001125A3">
                            <w:pPr>
                              <w:widowControl w:val="0"/>
                              <w:spacing w:before="0" w:after="0"/>
                              <w:rPr>
                                <w:rFonts w:cs="Open Sans"/>
                                <w:bCs/>
                                <w:color w:val="0074AC"/>
                                <w:sz w:val="32"/>
                                <w:szCs w:val="32"/>
                                <w:lang w:val="fr-FR"/>
                              </w:rPr>
                            </w:pPr>
                            <w:r w:rsidRPr="00C65028">
                              <w:rPr>
                                <w:color w:val="0074AC"/>
                                <w:sz w:val="32"/>
                                <w:lang w:val="fr-FR" w:bidi="fr-FR"/>
                              </w:rPr>
                              <w:t>PAM [Équipe/bureau de mise en œuvre]</w:t>
                            </w:r>
                          </w:p>
                        </w:txbxContent>
                      </wps:txbx>
                      <wps:bodyPr rot="0" vert="horz" wrap="square" lIns="576" tIns="576" rIns="576" bIns="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9C9C5" id="_x0000_t202" coordsize="21600,21600" o:spt="202" path="m,l,21600r21600,l21600,xe">
                <v:stroke joinstyle="miter"/>
                <v:path gradientshapeok="t" o:connecttype="rect"/>
              </v:shapetype>
              <v:shape id="Text Box 6" o:spid="_x0000_s1026" type="#_x0000_t202" style="position:absolute;margin-left:15.25pt;margin-top:14.25pt;width:383.75pt;height:219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" filled="f" stroked="f">
                <v:textbox inset=".016mm,.016mm,.016mm,.016mm">
                  <w:txbxContent>
                    <w:p w14:paraId="3409EDFC" w14:textId="77777777" w:rsidR="00801E08" w:rsidRPr="0009591F" w:rsidRDefault="00801E08" w:rsidP="001564FF">
                      <w:pPr>
                        <w:widowControl w:val="0"/>
                        <w:spacing w:before="0" w:after="0"/>
                        <w:rPr>
                          <w:rFonts w:ascii="Open Sans ExtraBold" w:hAnsi="Open Sans ExtraBold" w:cs="Open Sans ExtraBold"/>
                          <w:b/>
                          <w:smallCaps/>
                          <w:color w:val="0074AC"/>
                          <w:sz w:val="48"/>
                          <w:szCs w:val="48"/>
                          <w:lang w:val="fr-FR"/>
                        </w:rPr>
                      </w:pPr>
                      <w:r w:rsidRPr="00FF6218">
                        <w:rPr>
                          <w:b/>
                          <w:color w:val="0074AC"/>
                          <w:sz w:val="48"/>
                          <w:lang w:val="fr-FR" w:bidi="fr-FR"/>
                        </w:rPr>
                        <w:t xml:space="preserve">Évaluation de </w:t>
                      </w:r>
                    </w:p>
                    <w:p w14:paraId="73A736F6" w14:textId="70F47FD6" w:rsidR="00801E08" w:rsidRPr="0009591F" w:rsidRDefault="00801E08" w:rsidP="00451BE8">
                      <w:pPr>
                        <w:widowControl w:val="0"/>
                        <w:spacing w:before="0" w:after="0"/>
                        <w:rPr>
                          <w:rFonts w:ascii="Open Sans ExtraBold" w:hAnsi="Open Sans ExtraBold" w:cs="Open Sans ExtraBold"/>
                          <w:b/>
                          <w:color w:val="0074AC"/>
                          <w:sz w:val="48"/>
                          <w:szCs w:val="48"/>
                          <w:lang w:val="fr-FR"/>
                        </w:rPr>
                      </w:pPr>
                      <w:r w:rsidRPr="00FF6218">
                        <w:rPr>
                          <w:b/>
                          <w:color w:val="0074AC"/>
                          <w:sz w:val="48"/>
                          <w:lang w:val="fr-FR" w:bidi="fr-FR"/>
                        </w:rPr>
                        <w:t xml:space="preserve">[sujet de l’évaluation] en [zone géographique] de [année de début] à [année de fin] </w:t>
                      </w:r>
                    </w:p>
                    <w:p w14:paraId="7CBD49BF" w14:textId="77777777" w:rsidR="00801E08" w:rsidRPr="0009591F" w:rsidRDefault="00801E08" w:rsidP="00451BE8">
                      <w:pPr>
                        <w:widowControl w:val="0"/>
                        <w:spacing w:before="0" w:after="0"/>
                        <w:rPr>
                          <w:rFonts w:ascii="Open Sans ExtraBold" w:hAnsi="Open Sans ExtraBold" w:cs="Open Sans ExtraBold"/>
                          <w:b/>
                          <w:color w:val="0074AC"/>
                          <w:sz w:val="28"/>
                          <w:szCs w:val="28"/>
                          <w:lang w:val="fr-FR"/>
                        </w:rPr>
                      </w:pPr>
                    </w:p>
                    <w:p w14:paraId="1039B903" w14:textId="4E3CFF65" w:rsidR="00801E08" w:rsidRPr="0009591F" w:rsidRDefault="001908EC" w:rsidP="001564FF">
                      <w:pPr>
                        <w:spacing w:before="0" w:after="0" w:line="360" w:lineRule="auto"/>
                        <w:rPr>
                          <w:rFonts w:cs="Open Sans"/>
                          <w:color w:val="0A6EB4"/>
                          <w:spacing w:val="-4"/>
                          <w:sz w:val="32"/>
                          <w:szCs w:val="32"/>
                          <w:lang w:val="fr-FR"/>
                        </w:rPr>
                      </w:pPr>
                      <w:r>
                        <w:rPr>
                          <w:color w:val="0A6EB4"/>
                          <w:spacing w:val="-4"/>
                          <w:sz w:val="32"/>
                          <w:lang w:val="fr-FR" w:bidi="fr-FR"/>
                        </w:rPr>
                        <w:t>Termes de référence de l’évaluation décentralisée</w:t>
                      </w:r>
                    </w:p>
                    <w:p w14:paraId="788B1260" w14:textId="77777777" w:rsidR="001125A3" w:rsidRPr="0009591F" w:rsidRDefault="001125A3" w:rsidP="001125A3">
                      <w:pPr>
                        <w:widowControl w:val="0"/>
                        <w:spacing w:before="0" w:after="0"/>
                        <w:rPr>
                          <w:rFonts w:cs="Open Sans"/>
                          <w:bCs/>
                          <w:color w:val="0074AC"/>
                          <w:sz w:val="32"/>
                          <w:szCs w:val="32"/>
                          <w:lang w:val="fr-FR"/>
                        </w:rPr>
                      </w:pPr>
                      <w:r w:rsidRPr="00C65028">
                        <w:rPr>
                          <w:color w:val="0074AC"/>
                          <w:sz w:val="32"/>
                          <w:lang w:val="fr-FR" w:bidi="fr-FR"/>
                        </w:rPr>
                        <w:t>PAM [Équipe/bureau de mise en œuvre]</w:t>
                      </w:r>
                    </w:p>
                  </w:txbxContent>
                </v:textbox>
              </v:shape>
            </w:pict>
          </mc:Fallback>
        </mc:AlternateContent>
      </w:r>
      <w:r w:rsidR="00734091" w:rsidRPr="005A7C5A">
        <w:rPr>
          <w:rFonts w:cs="Open Sans"/>
          <w:noProof/>
          <w:sz w:val="24"/>
          <w:lang w:val="fr-FR" w:bidi="fr-FR"/>
        </w:rPr>
        <mc:AlternateContent>
          <mc:Choice Requires="wps">
            <w:drawing>
              <wp:anchor distT="36576" distB="36576" distL="36576" distR="36576" simplePos="0" relativeHeight="251667456" behindDoc="0" locked="0" layoutInCell="1" allowOverlap="1" wp14:anchorId="7CC0A97D" wp14:editId="0451C09D">
                <wp:simplePos x="0" y="0"/>
                <wp:positionH relativeFrom="column">
                  <wp:posOffset>4338320</wp:posOffset>
                </wp:positionH>
                <wp:positionV relativeFrom="paragraph">
                  <wp:posOffset>8727440</wp:posOffset>
                </wp:positionV>
                <wp:extent cx="1691640" cy="273685"/>
                <wp:effectExtent l="0" t="0" r="10160" b="571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273685"/>
                        </a:xfrm>
                        <a:prstGeom prst="rect">
                          <a:avLst/>
                        </a:prstGeom>
                        <a:noFill/>
                        <a:ln>
                          <a:noFill/>
                        </a:ln>
                        <a:effectLst/>
                        <a:extLst>
                          <a:ext uri="{909E8E84-426E-40dd-AFC4-6F175D3DCCD1}">
                            <a14:hiddenFill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solidFill>
                                <a:srgbClr val="5B9BD5"/>
                              </a:solidFill>
                            </a14:hiddenFill>
                          </a:ext>
                          <a:ext uri="{91240B29-F687-4f45-9708-019B960494DF}">
                            <a14:hiddenLine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w="25400">
                              <a:solidFill>
                                <a:schemeClr val="dk1">
                                  <a:lumMod val="0"/>
                                  <a:lumOff val="0"/>
                                </a:schemeClr>
                              </a:solidFill>
                              <a:miter lim="800000"/>
                              <a:headEnd/>
                              <a:tailEnd/>
                            </a14:hiddenLine>
                          </a:ext>
                          <a:ext uri="{AF507438-7753-43e0-B8FC-AC1667EBCBE1}">
                            <a14:hiddenEffects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ffectLst/>
                            </a14:hiddenEffects>
                          </a:ext>
                        </a:extLst>
                      </wps:spPr>
                      <wps:txbx>
                        <w:txbxContent>
                          <w:p w14:paraId="7B02D378" w14:textId="77777777" w:rsidR="0008274A" w:rsidRDefault="0008274A" w:rsidP="0008274A">
                            <w:pPr>
                              <w:pStyle w:val="Date"/>
                              <w:widowControl w:val="0"/>
                              <w:rPr>
                                <w:lang w:val="it-IT"/>
                                <w14:ligatures w14:val="none"/>
                              </w:rPr>
                            </w:pPr>
                            <w:r>
                              <w:rPr>
                                <w:lang w:val="fr-FR" w:bidi="fr-FR"/>
                              </w:rPr>
                              <w:t>Date</w:t>
                            </w:r>
                          </w:p>
                          <w:p w14:paraId="773F1D65" w14:textId="32FBA557" w:rsidR="00801E08" w:rsidRPr="00FC6CA2" w:rsidRDefault="00801E08" w:rsidP="00AF15E3">
                            <w:pPr>
                              <w:pStyle w:val="Date"/>
                              <w:widowControl w:val="0"/>
                              <w:rPr>
                                <w:lang w:val="en-US"/>
                                <w14:ligatures w14:val="none"/>
                              </w:rPr>
                            </w:pPr>
                          </w:p>
                        </w:txbxContent>
                      </wps:txbx>
                      <wps:bodyPr rot="0" vert="horz" wrap="square" lIns="576" tIns="576" rIns="576" bIns="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0A97D" id="Text Box 7" o:spid="_x0000_s1027" type="#_x0000_t202" style="position:absolute;margin-left:341.6pt;margin-top:687.2pt;width:133.2pt;height:21.5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" filled="f" stroked="f">
                <v:textbox inset=".016mm,.016mm,.016mm,.016mm">
                  <w:txbxContent>
                    <w:p w14:paraId="7B02D378" w14:textId="77777777" w:rsidR="0008274A" w:rsidRDefault="0008274A" w:rsidP="0008274A">
                      <w:pPr>
                        <w:pStyle w:val="Date"/>
                        <w:widowControl w:val="0"/>
                        <w:rPr>
                          <w:lang w:val="it-IT"/>
                          <w14:ligatures w14:val="none"/>
                        </w:rPr>
                      </w:pPr>
                      <w:r>
                        <w:rPr>
                          <w:lang w:val="fr-FR" w:bidi="fr-FR"/>
                        </w:rPr>
                        <w:t>Date</w:t>
                      </w:r>
                    </w:p>
                    <w:p w14:paraId="773F1D65" w14:textId="32FBA557" w:rsidR="00801E08" w:rsidRPr="00FC6CA2" w:rsidRDefault="00801E08" w:rsidP="00AF15E3">
                      <w:pPr>
                        <w:pStyle w:val="Date"/>
                        <w:widowControl w:val="0"/>
                        <w:rPr>
                          <w:lang w:val="en-US"/>
                          <w14:ligatures w14:val="none"/>
                        </w:rPr>
                      </w:pPr>
                    </w:p>
                  </w:txbxContent>
                </v:textbox>
              </v:shape>
            </w:pict>
          </mc:Fallback>
        </mc:AlternateContent>
      </w:r>
      <w:r w:rsidR="00D53647" w:rsidRPr="005A7C5A">
        <w:rPr>
          <w:rFonts w:cs="Open Sans"/>
          <w:lang w:val="fr-FR" w:bidi="fr-FR"/>
        </w:rPr>
        <w:br w:type="page"/>
      </w:r>
      <w:r w:rsidR="00D53647" w:rsidRPr="0892E92F">
        <w:rPr>
          <w:rFonts w:cs="Open Sans"/>
          <w:b/>
          <w:bCs/>
          <w:i/>
          <w:iCs/>
          <w:lang w:val="fr-FR" w:bidi="fr-FR"/>
        </w:rPr>
        <w:lastRenderedPageBreak/>
        <w:t xml:space="preserve">Ce modèle s’applique à toutes les évaluations décentralisées. </w:t>
      </w:r>
    </w:p>
    <w:p w14:paraId="5DE2DBA3" w14:textId="7CC0EBE2" w:rsidR="00D53647" w:rsidRPr="005A7C5A" w:rsidRDefault="00D53647" w:rsidP="00C6753B">
      <w:pPr>
        <w:spacing w:line="276" w:lineRule="auto"/>
        <w:rPr>
          <w:rFonts w:cs="Open Sans"/>
          <w:i/>
          <w:lang w:val="fr-FR"/>
        </w:rPr>
      </w:pPr>
      <w:r w:rsidRPr="005A7C5A">
        <w:rPr>
          <w:rFonts w:cs="Open Sans"/>
          <w:b/>
          <w:i/>
          <w:lang w:val="fr-FR" w:bidi="fr-FR"/>
        </w:rPr>
        <w:t>À qui ce modèle est-il destiné?</w:t>
      </w:r>
      <w:r w:rsidRPr="005A7C5A">
        <w:rPr>
          <w:rFonts w:cs="Open Sans"/>
          <w:i/>
          <w:lang w:val="fr-FR" w:bidi="fr-FR"/>
        </w:rPr>
        <w:t xml:space="preserve"> Ce modèle doit être utilisé par le personnel du Programme </w:t>
      </w:r>
      <w:r w:rsidR="00291643" w:rsidRPr="005A7C5A">
        <w:rPr>
          <w:rFonts w:cs="Open Sans"/>
          <w:i/>
          <w:lang w:val="fr-FR" w:bidi="fr-FR"/>
        </w:rPr>
        <w:t>Alimentaire Mon</w:t>
      </w:r>
      <w:r w:rsidRPr="005A7C5A">
        <w:rPr>
          <w:rFonts w:cs="Open Sans"/>
          <w:i/>
          <w:lang w:val="fr-FR" w:bidi="fr-FR"/>
        </w:rPr>
        <w:t xml:space="preserve">dial (PAM) gérant une évaluation décentralisée, pendant l’étape de préparation. </w:t>
      </w:r>
    </w:p>
    <w:p w14:paraId="6310E87C" w14:textId="77777777" w:rsidR="00D53647" w:rsidRPr="005A7C5A" w:rsidRDefault="00D53647" w:rsidP="00C6753B">
      <w:pPr>
        <w:spacing w:line="276" w:lineRule="auto"/>
        <w:rPr>
          <w:rFonts w:cs="Open Sans"/>
          <w:i/>
          <w:lang w:val="fr-FR"/>
        </w:rPr>
      </w:pPr>
      <w:r w:rsidRPr="005A7C5A">
        <w:rPr>
          <w:rFonts w:cs="Open Sans"/>
          <w:b/>
          <w:i/>
          <w:lang w:val="fr-FR" w:bidi="fr-FR"/>
        </w:rPr>
        <w:t>Quel est l’objectif de ce modèle?</w:t>
      </w:r>
      <w:r w:rsidRPr="005A7C5A">
        <w:rPr>
          <w:rFonts w:cs="Open Sans"/>
          <w:i/>
          <w:lang w:val="fr-FR" w:bidi="fr-FR"/>
        </w:rPr>
        <w:t xml:space="preserve"> Ce modèle fournit une suggestion de structure et des lignes directrices pour l’élaboration des termes de référence. </w:t>
      </w:r>
    </w:p>
    <w:p w14:paraId="1AB3C8F2" w14:textId="1AF76B5D" w:rsidR="00D53647" w:rsidRPr="005A7C5A" w:rsidRDefault="00D53647" w:rsidP="00C6753B">
      <w:pPr>
        <w:rPr>
          <w:rFonts w:cs="Open Sans"/>
          <w:i/>
          <w:lang w:val="fr-FR"/>
        </w:rPr>
      </w:pPr>
      <w:r w:rsidRPr="005A7C5A">
        <w:rPr>
          <w:rFonts w:cs="Open Sans"/>
          <w:b/>
          <w:i/>
          <w:lang w:val="fr-FR" w:bidi="fr-FR"/>
        </w:rPr>
        <w:t>Comment ce modèle doit-il être utilisé?</w:t>
      </w:r>
      <w:r w:rsidRPr="005A7C5A">
        <w:rPr>
          <w:rFonts w:cs="Open Sans"/>
          <w:i/>
          <w:lang w:val="fr-FR" w:bidi="fr-FR"/>
        </w:rPr>
        <w:t xml:space="preserve"> Ce modèle est utilisé en association avec la </w:t>
      </w:r>
      <w:hyperlink r:id="rId12" w:history="1">
        <w:r w:rsidRPr="005A7C5A">
          <w:rPr>
            <w:rStyle w:val="Hyperlink"/>
            <w:rFonts w:cs="Open Sans"/>
            <w:i/>
            <w:lang w:val="fr-FR" w:bidi="fr-FR"/>
          </w:rPr>
          <w:t>liste de contrôle pour les termes de référence</w:t>
        </w:r>
      </w:hyperlink>
      <w:r w:rsidRPr="005A7C5A">
        <w:rPr>
          <w:rFonts w:cs="Open Sans"/>
          <w:i/>
          <w:lang w:val="fr-FR" w:bidi="fr-FR"/>
        </w:rPr>
        <w:t xml:space="preserve"> afin d’aider à garantir que tous les éléments des termes de référence sont abordés de façon adéquate. Les termes de référence doivent être adaptés au champ</w:t>
      </w:r>
      <w:r w:rsidR="008A4F41">
        <w:rPr>
          <w:rFonts w:cs="Open Sans"/>
          <w:i/>
          <w:lang w:val="fr-FR" w:bidi="fr-FR"/>
        </w:rPr>
        <w:t xml:space="preserve"> de l’</w:t>
      </w:r>
      <w:r w:rsidR="008A4F41" w:rsidRPr="005A7C5A">
        <w:rPr>
          <w:rFonts w:cs="Open Sans"/>
          <w:i/>
          <w:lang w:val="fr-FR" w:bidi="fr-FR"/>
        </w:rPr>
        <w:t>évaluation</w:t>
      </w:r>
      <w:r w:rsidRPr="005A7C5A">
        <w:rPr>
          <w:rFonts w:cs="Open Sans"/>
          <w:i/>
          <w:lang w:val="fr-FR" w:bidi="fr-FR"/>
        </w:rPr>
        <w:t xml:space="preserve"> et aux objectifs spécifiques </w:t>
      </w:r>
      <w:r w:rsidR="0065203F">
        <w:rPr>
          <w:rFonts w:cs="Open Sans"/>
          <w:i/>
          <w:lang w:val="fr-FR" w:bidi="fr-FR"/>
        </w:rPr>
        <w:t>de</w:t>
      </w:r>
      <w:r w:rsidRPr="005A7C5A">
        <w:rPr>
          <w:rFonts w:cs="Open Sans"/>
          <w:i/>
          <w:lang w:val="fr-FR" w:bidi="fr-FR"/>
        </w:rPr>
        <w:t xml:space="preserve"> chaque évaluation. Par conséquent, avant de commencer à rédiger les termes de référence, le gestionnaire de l’évaluation doit se concerter avec les principales parties prenantes, internes et externes au PAM, sur les points suivant</w:t>
      </w:r>
      <w:r w:rsidR="00127366" w:rsidRPr="005A7C5A">
        <w:rPr>
          <w:rFonts w:cs="Open Sans"/>
          <w:i/>
          <w:lang w:val="fr-FR" w:bidi="fr-FR"/>
        </w:rPr>
        <w:t>s</w:t>
      </w:r>
      <w:r w:rsidRPr="005A7C5A">
        <w:rPr>
          <w:rFonts w:cs="Open Sans"/>
          <w:i/>
          <w:lang w:val="fr-FR" w:bidi="fr-FR"/>
        </w:rPr>
        <w:t>:</w:t>
      </w:r>
    </w:p>
    <w:p w14:paraId="7E30B4F7" w14:textId="77777777" w:rsidR="00D53647" w:rsidRPr="005A7C5A" w:rsidRDefault="00D53647" w:rsidP="00A71726">
      <w:pPr>
        <w:pStyle w:val="ListParagraph"/>
        <w:numPr>
          <w:ilvl w:val="0"/>
          <w:numId w:val="8"/>
        </w:numPr>
        <w:spacing w:line="276" w:lineRule="auto"/>
        <w:contextualSpacing/>
        <w:rPr>
          <w:rFonts w:cs="Open Sans"/>
          <w:i/>
          <w:lang w:val="fr-FR"/>
        </w:rPr>
      </w:pPr>
      <w:r w:rsidRPr="005A7C5A">
        <w:rPr>
          <w:rFonts w:cs="Open Sans"/>
          <w:i/>
          <w:lang w:val="fr-FR" w:bidi="fr-FR"/>
        </w:rPr>
        <w:t>Quelle est la finalité principale de l’évaluation ?</w:t>
      </w:r>
    </w:p>
    <w:p w14:paraId="2D9B6BC1" w14:textId="77777777" w:rsidR="00D53647" w:rsidRPr="005A7C5A" w:rsidRDefault="00D53647" w:rsidP="00A71726">
      <w:pPr>
        <w:pStyle w:val="ListParagraph"/>
        <w:numPr>
          <w:ilvl w:val="0"/>
          <w:numId w:val="8"/>
        </w:numPr>
        <w:spacing w:line="276" w:lineRule="auto"/>
        <w:contextualSpacing/>
        <w:rPr>
          <w:rFonts w:cs="Open Sans"/>
          <w:i/>
          <w:lang w:val="fr-FR"/>
        </w:rPr>
      </w:pPr>
      <w:r w:rsidRPr="005A7C5A">
        <w:rPr>
          <w:rFonts w:cs="Open Sans"/>
          <w:i/>
          <w:lang w:val="fr-FR" w:bidi="fr-FR"/>
        </w:rPr>
        <w:t>Quels en sont les principaux objectifs (équilibre entre redevabilité et apprentissage) ?</w:t>
      </w:r>
    </w:p>
    <w:p w14:paraId="3E81A70D" w14:textId="77777777" w:rsidR="00D53647" w:rsidRPr="005A7C5A" w:rsidRDefault="00D53647" w:rsidP="00A71726">
      <w:pPr>
        <w:pStyle w:val="ListParagraph"/>
        <w:numPr>
          <w:ilvl w:val="0"/>
          <w:numId w:val="8"/>
        </w:numPr>
        <w:spacing w:line="276" w:lineRule="auto"/>
        <w:contextualSpacing/>
        <w:rPr>
          <w:rFonts w:cs="Open Sans"/>
          <w:i/>
          <w:lang w:val="fr-FR"/>
        </w:rPr>
      </w:pPr>
      <w:r w:rsidRPr="005A7C5A">
        <w:rPr>
          <w:rFonts w:cs="Open Sans"/>
          <w:i/>
          <w:lang w:val="fr-FR" w:bidi="fr-FR"/>
        </w:rPr>
        <w:t>Quelles sont les questions clés à aborder ?</w:t>
      </w:r>
    </w:p>
    <w:p w14:paraId="0EF272B2" w14:textId="03EEF155" w:rsidR="00D53647" w:rsidRPr="005A7C5A" w:rsidRDefault="00E40CDC" w:rsidP="00A71726">
      <w:pPr>
        <w:pStyle w:val="ListParagraph"/>
        <w:numPr>
          <w:ilvl w:val="0"/>
          <w:numId w:val="8"/>
        </w:numPr>
        <w:spacing w:line="276" w:lineRule="auto"/>
        <w:contextualSpacing/>
        <w:rPr>
          <w:rFonts w:cs="Open Sans"/>
          <w:i/>
          <w:lang w:val="fr-FR"/>
        </w:rPr>
      </w:pPr>
      <w:r>
        <w:rPr>
          <w:rFonts w:cs="Open Sans"/>
          <w:i/>
          <w:lang w:val="fr-FR" w:bidi="fr-FR"/>
        </w:rPr>
        <w:t xml:space="preserve">Quels </w:t>
      </w:r>
      <w:r w:rsidR="00D53647" w:rsidRPr="005A7C5A">
        <w:rPr>
          <w:rFonts w:cs="Open Sans"/>
          <w:i/>
          <w:lang w:val="fr-FR" w:bidi="fr-FR"/>
        </w:rPr>
        <w:t>besoins et intérêts servira-t-elle ?</w:t>
      </w:r>
    </w:p>
    <w:p w14:paraId="0626C965" w14:textId="77777777" w:rsidR="00D53647" w:rsidRPr="005A7C5A" w:rsidRDefault="00D53647" w:rsidP="00A71726">
      <w:pPr>
        <w:pStyle w:val="ListParagraph"/>
        <w:numPr>
          <w:ilvl w:val="0"/>
          <w:numId w:val="8"/>
        </w:numPr>
        <w:spacing w:line="276" w:lineRule="auto"/>
        <w:contextualSpacing/>
        <w:rPr>
          <w:rFonts w:cs="Open Sans"/>
          <w:i/>
        </w:rPr>
      </w:pPr>
      <w:r w:rsidRPr="005A7C5A">
        <w:rPr>
          <w:rFonts w:cs="Open Sans"/>
          <w:i/>
          <w:lang w:val="fr-FR" w:bidi="fr-FR"/>
        </w:rPr>
        <w:t>Comment l’évaluation sera-t-elle utilisée ? Par qui et quand ?</w:t>
      </w:r>
    </w:p>
    <w:p w14:paraId="1908DA0C" w14:textId="77777777" w:rsidR="00D53647" w:rsidRPr="005A7C5A" w:rsidRDefault="00D53647" w:rsidP="00C6753B">
      <w:pPr>
        <w:spacing w:line="276" w:lineRule="auto"/>
        <w:rPr>
          <w:rFonts w:cs="Open Sans"/>
          <w:i/>
          <w:lang w:val="fr-FR"/>
        </w:rPr>
      </w:pPr>
      <w:r w:rsidRPr="005A7C5A">
        <w:rPr>
          <w:rFonts w:cs="Open Sans"/>
          <w:b/>
          <w:i/>
          <w:lang w:val="fr-FR" w:bidi="fr-FR"/>
        </w:rPr>
        <w:t xml:space="preserve">Comment ce modèle est-il structuré? </w:t>
      </w:r>
    </w:p>
    <w:p w14:paraId="03A1B43D" w14:textId="61414888" w:rsidR="00D53647" w:rsidRPr="005A7C5A" w:rsidRDefault="00610650" w:rsidP="00A71726">
      <w:pPr>
        <w:pStyle w:val="ListParagraph"/>
        <w:numPr>
          <w:ilvl w:val="0"/>
          <w:numId w:val="8"/>
        </w:numPr>
        <w:spacing w:line="276" w:lineRule="auto"/>
        <w:contextualSpacing/>
        <w:rPr>
          <w:rFonts w:cs="Open Sans"/>
          <w:i/>
          <w:lang w:val="fr-FR"/>
        </w:rPr>
      </w:pPr>
      <w:r>
        <w:rPr>
          <w:rFonts w:cs="Open Sans"/>
          <w:i/>
          <w:lang w:val="fr-FR" w:bidi="fr-FR"/>
        </w:rPr>
        <w:t>L</w:t>
      </w:r>
      <w:r w:rsidR="00D53647" w:rsidRPr="005A7C5A">
        <w:rPr>
          <w:rFonts w:cs="Open Sans"/>
          <w:i/>
          <w:lang w:val="fr-FR" w:bidi="fr-FR"/>
        </w:rPr>
        <w:t xml:space="preserve">es lignes directrices </w:t>
      </w:r>
      <w:r>
        <w:rPr>
          <w:rFonts w:cs="Open Sans"/>
          <w:i/>
          <w:lang w:val="fr-FR" w:bidi="fr-FR"/>
        </w:rPr>
        <w:t>pour</w:t>
      </w:r>
      <w:r w:rsidR="00D53647" w:rsidRPr="005A7C5A">
        <w:rPr>
          <w:rFonts w:cs="Open Sans"/>
          <w:i/>
          <w:lang w:val="fr-FR" w:bidi="fr-FR"/>
        </w:rPr>
        <w:t xml:space="preserve"> chaque section</w:t>
      </w:r>
      <w:r>
        <w:rPr>
          <w:rFonts w:cs="Open Sans"/>
          <w:i/>
          <w:lang w:val="fr-FR" w:bidi="fr-FR"/>
        </w:rPr>
        <w:t xml:space="preserve"> sont présentées en rouge et gras.</w:t>
      </w:r>
      <w:r w:rsidR="000F0443">
        <w:rPr>
          <w:rFonts w:cs="Open Sans"/>
          <w:i/>
          <w:lang w:val="fr-FR" w:bidi="fr-FR"/>
        </w:rPr>
        <w:t xml:space="preserve"> </w:t>
      </w:r>
      <w:r w:rsidR="00D53647" w:rsidRPr="005A7C5A">
        <w:rPr>
          <w:rFonts w:cs="Open Sans"/>
          <w:i/>
          <w:lang w:val="fr-FR" w:bidi="fr-FR"/>
        </w:rPr>
        <w:t>Ce</w:t>
      </w:r>
      <w:r w:rsidR="000F0443">
        <w:rPr>
          <w:rFonts w:cs="Open Sans"/>
          <w:i/>
          <w:lang w:val="fr-FR" w:bidi="fr-FR"/>
        </w:rPr>
        <w:t xml:space="preserve"> texte </w:t>
      </w:r>
      <w:r w:rsidR="00D53647" w:rsidRPr="005A7C5A">
        <w:rPr>
          <w:rFonts w:cs="Open Sans"/>
          <w:i/>
          <w:lang w:val="fr-FR" w:bidi="fr-FR"/>
        </w:rPr>
        <w:t>devr</w:t>
      </w:r>
      <w:r w:rsidR="000F0443">
        <w:rPr>
          <w:rFonts w:cs="Open Sans"/>
          <w:i/>
          <w:lang w:val="fr-FR" w:bidi="fr-FR"/>
        </w:rPr>
        <w:t>a</w:t>
      </w:r>
      <w:r w:rsidR="00D53647" w:rsidRPr="005A7C5A">
        <w:rPr>
          <w:rFonts w:cs="Open Sans"/>
          <w:i/>
          <w:lang w:val="fr-FR" w:bidi="fr-FR"/>
        </w:rPr>
        <w:t xml:space="preserve"> être supprimé une fois les termes de référence provisoires rédigés.</w:t>
      </w:r>
    </w:p>
    <w:p w14:paraId="6D8C2C46" w14:textId="77777777" w:rsidR="00D53647" w:rsidRPr="005A7C5A" w:rsidRDefault="00D53647" w:rsidP="00A71726">
      <w:pPr>
        <w:pStyle w:val="ListParagraph"/>
        <w:numPr>
          <w:ilvl w:val="0"/>
          <w:numId w:val="8"/>
        </w:numPr>
        <w:spacing w:line="276" w:lineRule="auto"/>
        <w:contextualSpacing/>
        <w:rPr>
          <w:rFonts w:cs="Open Sans"/>
          <w:i/>
          <w:lang w:val="fr-FR"/>
        </w:rPr>
      </w:pPr>
      <w:r w:rsidRPr="005A7C5A">
        <w:rPr>
          <w:rFonts w:cs="Open Sans"/>
          <w:i/>
          <w:lang w:val="fr-FR" w:bidi="fr-FR"/>
        </w:rPr>
        <w:t xml:space="preserve">Le texte rédigé en </w:t>
      </w:r>
      <w:r w:rsidRPr="005A7C5A">
        <w:rPr>
          <w:rFonts w:cs="Open Sans"/>
          <w:i/>
          <w:u w:val="single"/>
          <w:lang w:val="fr-FR" w:bidi="fr-FR"/>
        </w:rPr>
        <w:t>italique</w:t>
      </w:r>
      <w:r w:rsidRPr="005A7C5A">
        <w:rPr>
          <w:rFonts w:cs="Open Sans"/>
          <w:i/>
          <w:lang w:val="fr-FR" w:bidi="fr-FR"/>
        </w:rPr>
        <w:t xml:space="preserve"> fournit des lignes directrices à l’attention de l’utilisateur du modèle. </w:t>
      </w:r>
    </w:p>
    <w:p w14:paraId="358B6866" w14:textId="77777777" w:rsidR="00D53647" w:rsidRPr="005A7C5A" w:rsidRDefault="00D53647" w:rsidP="00A71726">
      <w:pPr>
        <w:pStyle w:val="ListParagraph"/>
        <w:numPr>
          <w:ilvl w:val="0"/>
          <w:numId w:val="8"/>
        </w:numPr>
        <w:spacing w:line="276" w:lineRule="auto"/>
        <w:contextualSpacing/>
        <w:rPr>
          <w:rFonts w:cs="Open Sans"/>
          <w:i/>
          <w:lang w:val="fr-FR"/>
        </w:rPr>
      </w:pPr>
      <w:r w:rsidRPr="005A7C5A">
        <w:rPr>
          <w:rFonts w:cs="Open Sans"/>
          <w:i/>
          <w:lang w:val="fr-FR" w:bidi="fr-FR"/>
        </w:rPr>
        <w:t xml:space="preserve">Le texte rédigé au </w:t>
      </w:r>
      <w:r w:rsidRPr="005A7C5A">
        <w:rPr>
          <w:rFonts w:cs="Open Sans"/>
          <w:lang w:val="fr-FR" w:bidi="fr-FR"/>
        </w:rPr>
        <w:t>format standard</w:t>
      </w:r>
      <w:r w:rsidRPr="005A7C5A">
        <w:rPr>
          <w:rFonts w:cs="Open Sans"/>
          <w:i/>
          <w:lang w:val="fr-FR" w:bidi="fr-FR"/>
        </w:rPr>
        <w:t xml:space="preserve"> est le contenu suggéré pour les termes de référence, qui peut être modifié le cas échéant.</w:t>
      </w:r>
    </w:p>
    <w:p w14:paraId="4030EB58" w14:textId="77777777" w:rsidR="00D53647" w:rsidRPr="005A7C5A" w:rsidRDefault="00D53647" w:rsidP="00A71726">
      <w:pPr>
        <w:pStyle w:val="ListParagraph"/>
        <w:numPr>
          <w:ilvl w:val="0"/>
          <w:numId w:val="8"/>
        </w:numPr>
        <w:spacing w:line="276" w:lineRule="auto"/>
        <w:contextualSpacing/>
        <w:rPr>
          <w:rFonts w:cs="Open Sans"/>
          <w:i/>
          <w:lang w:val="fr-FR"/>
        </w:rPr>
      </w:pPr>
      <w:r w:rsidRPr="005A7C5A">
        <w:rPr>
          <w:rFonts w:cs="Open Sans"/>
          <w:i/>
          <w:lang w:val="fr-FR" w:bidi="fr-FR"/>
        </w:rPr>
        <w:t>Le texte rédigé</w:t>
      </w:r>
      <w:r w:rsidRPr="005A7C5A">
        <w:rPr>
          <w:rFonts w:cs="Open Sans"/>
          <w:lang w:val="fr-FR" w:bidi="fr-FR"/>
        </w:rPr>
        <w:t xml:space="preserve"> [</w:t>
      </w:r>
      <w:r w:rsidRPr="005A7C5A">
        <w:rPr>
          <w:rFonts w:cs="Open Sans"/>
          <w:highlight w:val="yellow"/>
          <w:lang w:val="fr-FR" w:bidi="fr-FR"/>
        </w:rPr>
        <w:t>entre crochets</w:t>
      </w:r>
      <w:r w:rsidRPr="005A7C5A">
        <w:rPr>
          <w:rFonts w:cs="Open Sans"/>
          <w:lang w:val="fr-FR" w:bidi="fr-FR"/>
        </w:rPr>
        <w:t xml:space="preserve">] </w:t>
      </w:r>
      <w:r w:rsidRPr="005A7C5A">
        <w:rPr>
          <w:rFonts w:cs="Open Sans"/>
          <w:i/>
          <w:lang w:val="fr-FR" w:bidi="fr-FR"/>
        </w:rPr>
        <w:t xml:space="preserve">indique que cette partie doit être remplie par l’utilisateur. </w:t>
      </w:r>
    </w:p>
    <w:p w14:paraId="2FC16417" w14:textId="77777777" w:rsidR="00D53647" w:rsidRPr="005A7C5A" w:rsidRDefault="00D53647" w:rsidP="00A71726">
      <w:pPr>
        <w:pStyle w:val="ListParagraph"/>
        <w:numPr>
          <w:ilvl w:val="0"/>
          <w:numId w:val="8"/>
        </w:numPr>
        <w:spacing w:line="276" w:lineRule="auto"/>
        <w:contextualSpacing/>
        <w:rPr>
          <w:rFonts w:cs="Open Sans"/>
          <w:i/>
          <w:lang w:val="fr-FR"/>
        </w:rPr>
      </w:pPr>
      <w:r w:rsidRPr="005A7C5A">
        <w:rPr>
          <w:rFonts w:cs="Open Sans"/>
          <w:i/>
          <w:lang w:val="fr-FR" w:bidi="fr-FR"/>
        </w:rPr>
        <w:t xml:space="preserve">Les références à divers éléments des lignes directrices sont </w:t>
      </w:r>
      <w:r w:rsidRPr="005A7C5A">
        <w:rPr>
          <w:rFonts w:cs="Open Sans"/>
          <w:i/>
          <w:u w:val="single"/>
          <w:lang w:val="fr-FR" w:bidi="fr-FR"/>
        </w:rPr>
        <w:t>soulignées</w:t>
      </w:r>
      <w:r w:rsidRPr="005A7C5A">
        <w:rPr>
          <w:rFonts w:cs="Open Sans"/>
          <w:i/>
          <w:lang w:val="fr-FR" w:bidi="fr-FR"/>
        </w:rPr>
        <w:t>.</w:t>
      </w:r>
    </w:p>
    <w:p w14:paraId="29298705" w14:textId="77777777" w:rsidR="00D53647" w:rsidRPr="005A7C5A" w:rsidRDefault="00D53647" w:rsidP="00C6753B">
      <w:pPr>
        <w:spacing w:line="276" w:lineRule="auto"/>
        <w:rPr>
          <w:rFonts w:cs="Open Sans"/>
          <w:i/>
        </w:rPr>
      </w:pPr>
      <w:r w:rsidRPr="005A7C5A">
        <w:rPr>
          <w:rFonts w:cs="Open Sans"/>
          <w:b/>
          <w:i/>
          <w:lang w:val="fr-FR" w:bidi="fr-FR"/>
        </w:rPr>
        <w:t>Autres documents importants</w:t>
      </w:r>
      <w:r w:rsidRPr="005A7C5A">
        <w:rPr>
          <w:rFonts w:cs="Open Sans"/>
          <w:i/>
          <w:lang w:val="fr-FR" w:bidi="fr-FR"/>
        </w:rPr>
        <w:t xml:space="preserve"> D'autres lignes directrices pertinentes sont disponibles. Cliquer sur les liens suivants pour y accéder:</w:t>
      </w:r>
    </w:p>
    <w:p w14:paraId="392D9B4A" w14:textId="14969CFA" w:rsidR="00D53647" w:rsidRPr="005A7C5A" w:rsidRDefault="00D53647" w:rsidP="00A71726">
      <w:pPr>
        <w:pStyle w:val="ListParagraph"/>
        <w:numPr>
          <w:ilvl w:val="0"/>
          <w:numId w:val="8"/>
        </w:numPr>
        <w:spacing w:line="276" w:lineRule="auto"/>
        <w:contextualSpacing/>
        <w:rPr>
          <w:rFonts w:cs="Open Sans"/>
          <w:i/>
          <w:lang w:val="fr-FR"/>
        </w:rPr>
      </w:pPr>
      <w:r w:rsidRPr="005A7C5A">
        <w:rPr>
          <w:rFonts w:cs="Open Sans"/>
          <w:i/>
          <w:lang w:val="fr-FR" w:bidi="fr-FR"/>
        </w:rPr>
        <w:t xml:space="preserve">Le </w:t>
      </w:r>
      <w:hyperlink r:id="rId13" w:history="1">
        <w:r w:rsidRPr="00A654C5">
          <w:rPr>
            <w:rStyle w:val="Hyperlink"/>
            <w:rFonts w:cs="Open Sans"/>
            <w:i/>
            <w:lang w:val="fr-FR" w:bidi="fr-FR"/>
          </w:rPr>
          <w:t xml:space="preserve">guide de procédures </w:t>
        </w:r>
        <w:r w:rsidR="00A654C5" w:rsidRPr="00A654C5">
          <w:rPr>
            <w:rStyle w:val="Hyperlink"/>
            <w:rFonts w:cs="Open Sans"/>
            <w:i/>
            <w:lang w:val="fr-FR" w:bidi="fr-FR"/>
          </w:rPr>
          <w:t>pour les évaluations décentralisées</w:t>
        </w:r>
      </w:hyperlink>
      <w:r w:rsidRPr="005A7C5A">
        <w:rPr>
          <w:rFonts w:cs="Open Sans"/>
          <w:i/>
          <w:lang w:val="fr-FR" w:bidi="fr-FR"/>
        </w:rPr>
        <w:t xml:space="preserve">, qui fournit des directives étape par étape pour chaque phase de l’évaluation </w:t>
      </w:r>
    </w:p>
    <w:p w14:paraId="25AB42DF" w14:textId="77777777" w:rsidR="00D53647" w:rsidRPr="005A7C5A" w:rsidRDefault="00D53647" w:rsidP="00A71726">
      <w:pPr>
        <w:pStyle w:val="ListParagraph"/>
        <w:numPr>
          <w:ilvl w:val="0"/>
          <w:numId w:val="8"/>
        </w:numPr>
        <w:spacing w:line="276" w:lineRule="auto"/>
        <w:contextualSpacing/>
        <w:rPr>
          <w:rFonts w:cs="Open Sans"/>
          <w:i/>
        </w:rPr>
      </w:pPr>
      <w:r w:rsidRPr="005A7C5A">
        <w:rPr>
          <w:rFonts w:cs="Open Sans"/>
          <w:i/>
          <w:lang w:val="fr-FR" w:bidi="fr-FR"/>
        </w:rPr>
        <w:t xml:space="preserve">Certaines notes techniques: </w:t>
      </w:r>
    </w:p>
    <w:p w14:paraId="36312873" w14:textId="673F1E95" w:rsidR="00D53647" w:rsidRPr="000B7AE5" w:rsidRDefault="000B7AE5" w:rsidP="00A71726">
      <w:pPr>
        <w:pStyle w:val="ListParagraph"/>
        <w:numPr>
          <w:ilvl w:val="0"/>
          <w:numId w:val="9"/>
        </w:numPr>
        <w:spacing w:line="276" w:lineRule="auto"/>
        <w:contextualSpacing/>
        <w:rPr>
          <w:rStyle w:val="Hyperlink"/>
          <w:rFonts w:cs="Open Sans"/>
          <w:i/>
          <w:szCs w:val="18"/>
          <w:lang w:val="fr-FR"/>
        </w:rPr>
      </w:pPr>
      <w:r w:rsidRPr="000B7AE5">
        <w:rPr>
          <w:rFonts w:cs="Open Sans"/>
          <w:i/>
          <w:szCs w:val="18"/>
          <w:lang w:val="fr-FR" w:bidi="fr-FR"/>
        </w:rPr>
        <w:fldChar w:fldCharType="begin"/>
      </w:r>
      <w:r>
        <w:rPr>
          <w:rFonts w:cs="Open Sans"/>
          <w:i/>
          <w:szCs w:val="18"/>
          <w:lang w:val="fr-FR" w:bidi="fr-FR"/>
        </w:rPr>
        <w:instrText xml:space="preserve"> HYPERLINK "https://docs.wfp.org/api/documents/WFP-0000125373/download/" </w:instrText>
      </w:r>
      <w:r w:rsidRPr="000B7AE5">
        <w:rPr>
          <w:rFonts w:cs="Open Sans"/>
          <w:i/>
          <w:szCs w:val="18"/>
          <w:lang w:val="fr-FR" w:bidi="fr-FR"/>
        </w:rPr>
        <w:fldChar w:fldCharType="separate"/>
      </w:r>
      <w:r w:rsidR="00D53647" w:rsidRPr="000B7AE5">
        <w:rPr>
          <w:rStyle w:val="Hyperlink"/>
          <w:rFonts w:cs="Open Sans"/>
          <w:i/>
          <w:szCs w:val="18"/>
          <w:lang w:val="fr-FR" w:bidi="fr-FR"/>
        </w:rPr>
        <w:t>Note technique sur les principes, normes et règles d’évaluation</w:t>
      </w:r>
    </w:p>
    <w:p w14:paraId="184E2ABB" w14:textId="30A2CF3C" w:rsidR="00D53647" w:rsidRPr="00601FF6" w:rsidRDefault="000B7AE5" w:rsidP="00EE7985">
      <w:pPr>
        <w:pStyle w:val="ListParagraph"/>
        <w:numPr>
          <w:ilvl w:val="0"/>
          <w:numId w:val="9"/>
        </w:numPr>
        <w:spacing w:line="276" w:lineRule="auto"/>
        <w:contextualSpacing/>
        <w:rPr>
          <w:rStyle w:val="Hyperlink"/>
          <w:rFonts w:cs="Open Sans"/>
          <w:i/>
          <w:szCs w:val="18"/>
          <w:lang w:val="fr-FR"/>
        </w:rPr>
      </w:pPr>
      <w:r w:rsidRPr="000B7AE5">
        <w:rPr>
          <w:rFonts w:cs="Open Sans"/>
          <w:i/>
          <w:szCs w:val="18"/>
          <w:lang w:val="fr-FR" w:bidi="fr-FR"/>
        </w:rPr>
        <w:fldChar w:fldCharType="end"/>
      </w:r>
      <w:r w:rsidR="00601FF6">
        <w:rPr>
          <w:rFonts w:cs="Open Sans"/>
          <w:i/>
          <w:szCs w:val="18"/>
          <w:lang w:val="fr-FR" w:bidi="fr-FR"/>
        </w:rPr>
        <w:fldChar w:fldCharType="begin"/>
      </w:r>
      <w:r w:rsidR="00601FF6">
        <w:rPr>
          <w:rFonts w:cs="Open Sans"/>
          <w:i/>
          <w:szCs w:val="18"/>
          <w:lang w:val="fr-FR" w:bidi="fr-FR"/>
        </w:rPr>
        <w:instrText xml:space="preserve"> HYPERLINK "https://docs.wfp.org/api/documents/WFP-0000123045/download/" </w:instrText>
      </w:r>
      <w:r w:rsidR="00601FF6">
        <w:rPr>
          <w:rFonts w:cs="Open Sans"/>
          <w:i/>
          <w:szCs w:val="18"/>
          <w:lang w:val="fr-FR" w:bidi="fr-FR"/>
        </w:rPr>
        <w:fldChar w:fldCharType="separate"/>
      </w:r>
      <w:r w:rsidR="00D53647" w:rsidRPr="00601FF6">
        <w:rPr>
          <w:rStyle w:val="Hyperlink"/>
          <w:rFonts w:cs="Open Sans"/>
          <w:i/>
          <w:szCs w:val="18"/>
          <w:lang w:val="fr-FR" w:bidi="fr-FR"/>
        </w:rPr>
        <w:t>Note technique sur les types d’évaluation</w:t>
      </w:r>
      <w:r w:rsidR="00601FF6" w:rsidRPr="00601FF6">
        <w:rPr>
          <w:rStyle w:val="Hyperlink"/>
          <w:rFonts w:cs="Open Sans"/>
          <w:i/>
          <w:szCs w:val="18"/>
          <w:lang w:val="fr-FR" w:bidi="fr-FR"/>
        </w:rPr>
        <w:t>s décentralisées</w:t>
      </w:r>
    </w:p>
    <w:p w14:paraId="09CA193C" w14:textId="687FBDB6" w:rsidR="00D53647" w:rsidRPr="00F9218A" w:rsidRDefault="00601FF6" w:rsidP="00A71726">
      <w:pPr>
        <w:pStyle w:val="ListParagraph"/>
        <w:numPr>
          <w:ilvl w:val="0"/>
          <w:numId w:val="9"/>
        </w:numPr>
        <w:spacing w:line="276" w:lineRule="auto"/>
        <w:contextualSpacing/>
        <w:rPr>
          <w:rStyle w:val="Hyperlink"/>
          <w:rFonts w:cs="Open Sans"/>
          <w:i/>
          <w:szCs w:val="18"/>
          <w:lang w:val="fr-FR"/>
        </w:rPr>
      </w:pPr>
      <w:r>
        <w:rPr>
          <w:rFonts w:cs="Open Sans"/>
          <w:i/>
          <w:szCs w:val="18"/>
          <w:lang w:val="fr-FR" w:bidi="fr-FR"/>
        </w:rPr>
        <w:fldChar w:fldCharType="end"/>
      </w:r>
      <w:r w:rsidR="00F9218A">
        <w:rPr>
          <w:rFonts w:cs="Open Sans"/>
          <w:i/>
          <w:szCs w:val="18"/>
          <w:lang w:val="fr-FR" w:bidi="fr-FR"/>
        </w:rPr>
        <w:fldChar w:fldCharType="begin"/>
      </w:r>
      <w:r w:rsidR="00F9218A">
        <w:rPr>
          <w:rFonts w:cs="Open Sans"/>
          <w:i/>
          <w:szCs w:val="18"/>
          <w:lang w:val="fr-FR" w:bidi="fr-FR"/>
        </w:rPr>
        <w:instrText xml:space="preserve"> HYPERLINK "https://dss-prod-017575727556.s3.amazonaws.com/0/0/4/wfp-0000119997.pdf?AWSAccessKeyId=ASIAQIF4YKHCFEID4EPP&amp;Signature=W0pBjArhYhkSX%2BOhTE0WWpsyC0A%3D&amp;x-amz-security-token=IQoJb3JpZ2luX2VjEP7%2F%2F%2F%2F%2F%2F%2F%2F%2F%2FwEaCWV1LXdlc3QtMSJIMEYCIQCEGK0TqtBC19hcs8p%2BL1dnMVpa8%2BbR29oww7UuVsJbZAIhAM4kjlLhX56y%2B8lqc9fBmiPQhVDVOg1QK8W6Vt9hWwEbKqcDCFcQARoMMDE3NTc1NzI3NTU2IgzXoSovh5OJl2dy9LMqhAMa6wexYgehHLKRsoFF%2BITdv6p%2FORQgZdHKoqMFqi9WBa7aBde7T02pEITspqq1Xl6NJZb4hjkCh8271AJwqxtg4XviVqoMcpFDkd0ubT4JqIvaZfr7kLR1Gtfq%2Bbk5X%2F81SL6hAEDNo7pWXiEqy3hQbQStU7Ydw7to%2FeRA%2BXLh2O168Tg4%2FnAy%2B2sbSk%2BnKQvCOiF3SQLN9%2B173JMNyUZqs51cRzjidWyx17n0kqZjbCKK1ZQoK%2BpGQx%2FzL9%2B7%2BmKQafntPbVHtxaM1xrhVwu8S9turPFgce6%2BusWbNEaaixcW8iR7I1zAPyziCWHc3fRGZ6Muc8p84SKsmOwFOAXuKoFwqVF2P%2FuRY31EhJTOZioADXIRdrIDR8EJeqgSRFddWcHdtJRPlN8gco%2Bc2pt1PSNkvTEAWAWSWxDexqVlSHxkb8XbAFzO9TBj5jbbSTxQY77MGkpHjgTHxXsLNIz6ARWLqijEfzxq3TEdeb7mjVKjbVtCTrSzpUfIk13dbbC3E5bNMOWxuoMGOuoBmVhB9vqoqIo%2B9infLTyEd%2Fcw2DCagVdc54mqSmEVC6wy%2FoyyurfMIYfdSNQVZKWbQLgqLNWF13KSKO1kT3x%2B%2BpsmkojBMAXmdIQhN0lSBptu0CnIr%2BMFSWvC70u5I2Ezl5pf%2FAy0tgVvJPnFgvYfgQSuALP%2BGcVjs9bKeihEmwoDwQLOq78HGggkRDrZjRWtwGnOUEDHI8ZYrKn65NB3sYB4X2WeuAsGcZRMrlTECxcd%2Bf4d4vsowy3WWe664h%2FV50RwN%2BsW%2BPzA8%2B3Vp3I66RIlbg7LCRp%2FQ8peSDRUAFK1GI3ilbQQsgDL&amp;Expires=1617868483" </w:instrText>
      </w:r>
      <w:r w:rsidR="00F9218A">
        <w:rPr>
          <w:rFonts w:cs="Open Sans"/>
          <w:i/>
          <w:szCs w:val="18"/>
          <w:lang w:val="fr-FR" w:bidi="fr-FR"/>
        </w:rPr>
        <w:fldChar w:fldCharType="separate"/>
      </w:r>
      <w:r w:rsidR="00D53647" w:rsidRPr="00F9218A">
        <w:rPr>
          <w:rStyle w:val="Hyperlink"/>
          <w:rFonts w:cs="Open Sans"/>
          <w:i/>
          <w:szCs w:val="18"/>
          <w:lang w:val="fr-FR" w:bidi="fr-FR"/>
        </w:rPr>
        <w:t xml:space="preserve">Note technique sur les options </w:t>
      </w:r>
      <w:r w:rsidR="00F9218A" w:rsidRPr="00F9218A">
        <w:rPr>
          <w:rStyle w:val="Hyperlink"/>
          <w:rFonts w:cs="Open Sans"/>
          <w:i/>
          <w:szCs w:val="18"/>
          <w:lang w:val="fr-FR" w:bidi="fr-FR"/>
        </w:rPr>
        <w:t xml:space="preserve">pour le recrutement </w:t>
      </w:r>
      <w:r w:rsidR="00D53647" w:rsidRPr="00F9218A">
        <w:rPr>
          <w:rStyle w:val="Hyperlink"/>
          <w:rFonts w:cs="Open Sans"/>
          <w:i/>
          <w:szCs w:val="18"/>
          <w:lang w:val="fr-FR" w:bidi="fr-FR"/>
        </w:rPr>
        <w:t>des équipes d’évaluation</w:t>
      </w:r>
      <w:r w:rsidR="00F9218A" w:rsidRPr="00F9218A">
        <w:rPr>
          <w:rStyle w:val="Hyperlink"/>
          <w:rFonts w:cs="Open Sans"/>
          <w:i/>
          <w:szCs w:val="18"/>
          <w:lang w:val="fr-FR" w:bidi="fr-FR"/>
        </w:rPr>
        <w:t xml:space="preserve"> dans les évaluations décentralisées</w:t>
      </w:r>
    </w:p>
    <w:p w14:paraId="2936C959" w14:textId="2BB201CE" w:rsidR="00D53647" w:rsidRPr="00B51F6A" w:rsidRDefault="00F9218A" w:rsidP="00A71726">
      <w:pPr>
        <w:pStyle w:val="ListParagraph"/>
        <w:numPr>
          <w:ilvl w:val="0"/>
          <w:numId w:val="9"/>
        </w:numPr>
        <w:spacing w:line="276" w:lineRule="auto"/>
        <w:contextualSpacing/>
        <w:rPr>
          <w:rStyle w:val="Hyperlink"/>
          <w:rFonts w:cs="Open Sans"/>
          <w:i/>
          <w:szCs w:val="18"/>
          <w:lang w:val="fr-FR"/>
        </w:rPr>
      </w:pPr>
      <w:r>
        <w:rPr>
          <w:rFonts w:cs="Open Sans"/>
          <w:i/>
          <w:szCs w:val="18"/>
          <w:lang w:val="fr-FR" w:bidi="fr-FR"/>
        </w:rPr>
        <w:fldChar w:fldCharType="end"/>
      </w:r>
      <w:r w:rsidR="00B51F6A">
        <w:rPr>
          <w:rFonts w:cs="Open Sans"/>
          <w:i/>
          <w:szCs w:val="18"/>
          <w:lang w:val="fr-FR" w:bidi="fr-FR"/>
        </w:rPr>
        <w:fldChar w:fldCharType="begin"/>
      </w:r>
      <w:r w:rsidR="00B51F6A">
        <w:rPr>
          <w:rFonts w:cs="Open Sans"/>
          <w:i/>
          <w:szCs w:val="18"/>
          <w:lang w:val="fr-FR" w:bidi="fr-FR"/>
        </w:rPr>
        <w:instrText xml:space="preserve"> HYPERLINK "https://dss-prod-017575727556.s3.amazonaws.com/0/0/0/wfp-0000125121.pdf?AWSAccessKeyId=ASIAQIF4YKHCFEID4EPP&amp;Signature=%2FOI5La8kRhsPRSbvyZbZfXApNHs%3D&amp;x-amz-security-token=IQoJb3JpZ2luX2VjEP7%2F%2F%2F%2F%2F%2F%2F%2F%2F%2FwEaCWV1LXdlc3QtMSJIMEYCIQCEGK0TqtBC19hcs8p%2BL1dnMVpa8%2BbR29oww7UuVsJbZAIhAM4kjlLhX56y%2B8lqc9fBmiPQhVDVOg1QK8W6Vt9hWwEbKqcDCFcQARoMMDE3NTc1NzI3NTU2IgzXoSovh5OJl2dy9LMqhAMa6wexYgehHLKRsoFF%2BITdv6p%2FORQgZdHKoqMFqi9WBa7aBde7T02pEITspqq1Xl6NJZb4hjkCh8271AJwqxtg4XviVqoMcpFDkd0ubT4JqIvaZfr7kLR1Gtfq%2Bbk5X%2F81SL6hAEDNo7pWXiEqy3hQbQStU7Ydw7to%2FeRA%2BXLh2O168Tg4%2FnAy%2B2sbSk%2BnKQvCOiF3SQLN9%2B173JMNyUZqs51cRzjidWyx17n0kqZjbCKK1ZQoK%2BpGQx%2FzL9%2B7%2BmKQafntPbVHtxaM1xrhVwu8S9turPFgce6%2BusWbNEaaixcW8iR7I1zAPyziCWHc3fRGZ6Muc8p84SKsmOwFOAXuKoFwqVF2P%2FuRY31EhJTOZioADXIRdrIDR8EJeqgSRFddWcHdtJRPlN8gco%2Bc2pt1PSNkvTEAWAWSWxDexqVlSHxkb8XbAFzO9TBj5jbbSTxQY77MGkpHjgTHxXsLNIz6ARWLqijEfzxq3TEdeb7mjVKjbVtCTrSzpUfIk13dbbC3E5bNMOWxuoMGOuoBmVhB9vqoqIo%2B9infLTyEd%2Fcw2DCagVdc54mqSmEVC6wy%2FoyyurfMIYfdSNQVZKWbQLgqLNWF13KSKO1kT3x%2B%2BpsmkojBMAXmdIQhN0lSBptu0CnIr%2BMFSWvC70u5I2Ezl5pf%2FAy0tgVvJPnFgvYfgQSuALP%2BGcVjs9bKeihEmwoDwQLOq78HGggkRDrZjRWtwGnOUEDHI8ZYrKn65NB3sYB4X2WeuAsGcZRMrlTECxcd%2Bf4d4vsowy3WWe664h%2FV50RwN%2BsW%2BPzA8%2B3Vp3I66RIlbg7LCRp%2FQ8peSDRUAFK1GI3ilbQQsgDL&amp;Expires=1617868534" </w:instrText>
      </w:r>
      <w:r w:rsidR="00B51F6A">
        <w:rPr>
          <w:rFonts w:cs="Open Sans"/>
          <w:i/>
          <w:szCs w:val="18"/>
          <w:lang w:val="fr-FR" w:bidi="fr-FR"/>
        </w:rPr>
        <w:fldChar w:fldCharType="separate"/>
      </w:r>
      <w:r w:rsidR="00D53647" w:rsidRPr="00B51F6A">
        <w:rPr>
          <w:rStyle w:val="Hyperlink"/>
          <w:rFonts w:cs="Open Sans"/>
          <w:i/>
          <w:szCs w:val="18"/>
          <w:lang w:val="fr-FR" w:bidi="fr-FR"/>
        </w:rPr>
        <w:t xml:space="preserve">Note technique sur les </w:t>
      </w:r>
      <w:r w:rsidR="00B51F6A" w:rsidRPr="00B51F6A">
        <w:rPr>
          <w:rStyle w:val="Hyperlink"/>
          <w:rFonts w:cs="Open Sans"/>
          <w:i/>
          <w:szCs w:val="18"/>
          <w:lang w:val="fr-FR" w:bidi="fr-FR"/>
        </w:rPr>
        <w:t xml:space="preserve">approches, </w:t>
      </w:r>
      <w:r w:rsidR="00D53647" w:rsidRPr="00B51F6A">
        <w:rPr>
          <w:rStyle w:val="Hyperlink"/>
          <w:rFonts w:cs="Open Sans"/>
          <w:i/>
          <w:szCs w:val="18"/>
          <w:lang w:val="fr-FR" w:bidi="fr-FR"/>
        </w:rPr>
        <w:t xml:space="preserve">méthodes </w:t>
      </w:r>
      <w:r w:rsidR="00B51F6A" w:rsidRPr="00B51F6A">
        <w:rPr>
          <w:rStyle w:val="Hyperlink"/>
          <w:rFonts w:cs="Open Sans"/>
          <w:i/>
          <w:szCs w:val="18"/>
          <w:lang w:val="fr-FR" w:bidi="fr-FR"/>
        </w:rPr>
        <w:t>et outils de collecte de données dans le cadre d</w:t>
      </w:r>
      <w:r w:rsidR="00D53647" w:rsidRPr="00B51F6A">
        <w:rPr>
          <w:rStyle w:val="Hyperlink"/>
          <w:rFonts w:cs="Open Sans"/>
          <w:i/>
          <w:szCs w:val="18"/>
          <w:lang w:val="fr-FR" w:bidi="fr-FR"/>
        </w:rPr>
        <w:t>’évaluation</w:t>
      </w:r>
      <w:r w:rsidR="00B51F6A" w:rsidRPr="00B51F6A">
        <w:rPr>
          <w:rStyle w:val="Hyperlink"/>
          <w:rFonts w:cs="Open Sans"/>
          <w:i/>
          <w:szCs w:val="18"/>
          <w:lang w:val="fr-FR" w:bidi="fr-FR"/>
        </w:rPr>
        <w:t>s décentralisées</w:t>
      </w:r>
    </w:p>
    <w:p w14:paraId="35D717CD" w14:textId="43573FD3" w:rsidR="00D53647" w:rsidRPr="00043DC3" w:rsidRDefault="00B51F6A" w:rsidP="00A71726">
      <w:pPr>
        <w:pStyle w:val="ListParagraph"/>
        <w:numPr>
          <w:ilvl w:val="0"/>
          <w:numId w:val="9"/>
        </w:numPr>
        <w:spacing w:line="276" w:lineRule="auto"/>
        <w:contextualSpacing/>
        <w:rPr>
          <w:rStyle w:val="Hyperlink"/>
          <w:rFonts w:cs="Open Sans"/>
          <w:i/>
          <w:szCs w:val="18"/>
          <w:lang w:val="fr-FR"/>
        </w:rPr>
      </w:pPr>
      <w:r>
        <w:rPr>
          <w:rFonts w:cs="Open Sans"/>
          <w:i/>
          <w:szCs w:val="18"/>
          <w:lang w:val="fr-FR" w:bidi="fr-FR"/>
        </w:rPr>
        <w:fldChar w:fldCharType="end"/>
      </w:r>
      <w:r w:rsidR="00043DC3">
        <w:rPr>
          <w:rFonts w:cs="Open Sans"/>
          <w:i/>
          <w:szCs w:val="18"/>
          <w:lang w:val="fr-FR" w:bidi="fr-FR"/>
        </w:rPr>
        <w:fldChar w:fldCharType="begin"/>
      </w:r>
      <w:r w:rsidR="00043DC3">
        <w:rPr>
          <w:rFonts w:cs="Open Sans"/>
          <w:i/>
          <w:szCs w:val="18"/>
          <w:lang w:val="fr-FR" w:bidi="fr-FR"/>
        </w:rPr>
        <w:instrText xml:space="preserve"> HYPERLINK "https://docs.wfp.org/api/documents/WFP-0000121533/download/" </w:instrText>
      </w:r>
      <w:r w:rsidR="00043DC3">
        <w:rPr>
          <w:rFonts w:cs="Open Sans"/>
          <w:i/>
          <w:szCs w:val="18"/>
          <w:lang w:val="fr-FR" w:bidi="fr-FR"/>
        </w:rPr>
        <w:fldChar w:fldCharType="separate"/>
      </w:r>
      <w:r w:rsidR="00D53647" w:rsidRPr="00043DC3">
        <w:rPr>
          <w:rStyle w:val="Hyperlink"/>
          <w:rFonts w:cs="Open Sans"/>
          <w:i/>
          <w:szCs w:val="18"/>
          <w:lang w:val="fr-FR" w:bidi="fr-FR"/>
        </w:rPr>
        <w:t>Note technique sur l’analyse des parties prenantes</w:t>
      </w:r>
    </w:p>
    <w:p w14:paraId="17B8DD5B" w14:textId="495488EE" w:rsidR="00D53647" w:rsidRPr="00043DC3" w:rsidRDefault="00043DC3" w:rsidP="00A71726">
      <w:pPr>
        <w:pStyle w:val="ListParagraph"/>
        <w:numPr>
          <w:ilvl w:val="0"/>
          <w:numId w:val="9"/>
        </w:numPr>
        <w:spacing w:line="276" w:lineRule="auto"/>
        <w:contextualSpacing/>
        <w:rPr>
          <w:rStyle w:val="Hyperlink"/>
          <w:rFonts w:cs="Open Sans"/>
          <w:i/>
          <w:szCs w:val="18"/>
          <w:lang w:val="fr-FR"/>
        </w:rPr>
      </w:pPr>
      <w:r>
        <w:rPr>
          <w:rFonts w:cs="Open Sans"/>
          <w:i/>
          <w:szCs w:val="18"/>
          <w:lang w:val="fr-FR" w:bidi="fr-FR"/>
        </w:rPr>
        <w:fldChar w:fldCharType="end"/>
      </w:r>
      <w:r>
        <w:rPr>
          <w:rFonts w:cs="Open Sans"/>
          <w:i/>
          <w:szCs w:val="18"/>
          <w:lang w:val="fr-FR" w:bidi="fr-FR"/>
        </w:rPr>
        <w:fldChar w:fldCharType="begin"/>
      </w:r>
      <w:r>
        <w:rPr>
          <w:rFonts w:cs="Open Sans"/>
          <w:i/>
          <w:szCs w:val="18"/>
          <w:lang w:val="fr-FR" w:bidi="fr-FR"/>
        </w:rPr>
        <w:instrText xml:space="preserve"> HYPERLINK "https://docs.wfp.org/api/documents/WFP-0000121061/download/" </w:instrText>
      </w:r>
      <w:r>
        <w:rPr>
          <w:rFonts w:cs="Open Sans"/>
          <w:i/>
          <w:szCs w:val="18"/>
          <w:lang w:val="fr-FR" w:bidi="fr-FR"/>
        </w:rPr>
        <w:fldChar w:fldCharType="separate"/>
      </w:r>
      <w:r w:rsidR="00D53647" w:rsidRPr="00043DC3">
        <w:rPr>
          <w:rStyle w:val="Hyperlink"/>
          <w:rFonts w:cs="Open Sans"/>
          <w:i/>
          <w:szCs w:val="18"/>
          <w:lang w:val="fr-FR" w:bidi="fr-FR"/>
        </w:rPr>
        <w:t>Note technique sur les critères et les questions de l’évaluation</w:t>
      </w:r>
    </w:p>
    <w:p w14:paraId="2A10A348" w14:textId="0B019AE7" w:rsidR="00D53647" w:rsidRPr="007D61C1" w:rsidRDefault="00043DC3" w:rsidP="00A71726">
      <w:pPr>
        <w:pStyle w:val="ListParagraph"/>
        <w:numPr>
          <w:ilvl w:val="0"/>
          <w:numId w:val="9"/>
        </w:numPr>
        <w:spacing w:line="276" w:lineRule="auto"/>
        <w:contextualSpacing/>
        <w:rPr>
          <w:rFonts w:cs="Open Sans"/>
          <w:i/>
          <w:szCs w:val="18"/>
          <w:lang w:val="fr-FR"/>
        </w:rPr>
      </w:pPr>
      <w:r>
        <w:rPr>
          <w:rFonts w:cs="Open Sans"/>
          <w:i/>
          <w:szCs w:val="18"/>
          <w:lang w:val="fr-FR" w:bidi="fr-FR"/>
        </w:rPr>
        <w:fldChar w:fldCharType="end"/>
      </w:r>
      <w:hyperlink r:id="rId14" w:history="1">
        <w:r w:rsidR="00D53647" w:rsidRPr="007D61C1">
          <w:rPr>
            <w:rStyle w:val="Hyperlink"/>
            <w:rFonts w:cs="Open Sans"/>
            <w:i/>
            <w:szCs w:val="18"/>
            <w:lang w:val="fr-FR" w:bidi="fr-FR"/>
          </w:rPr>
          <w:t>Note technique sur l’intégration du genre aux évaluations du PAM</w:t>
        </w:r>
      </w:hyperlink>
      <w:r w:rsidR="00D53647" w:rsidRPr="007D61C1">
        <w:rPr>
          <w:rFonts w:cs="Open Sans"/>
          <w:i/>
          <w:szCs w:val="18"/>
          <w:lang w:val="fr-FR" w:bidi="fr-FR"/>
        </w:rPr>
        <w:t xml:space="preserve">; </w:t>
      </w:r>
      <w:hyperlink r:id="rId15" w:history="1">
        <w:r w:rsidR="00D53647" w:rsidRPr="007D61C1">
          <w:rPr>
            <w:rStyle w:val="Hyperlink"/>
            <w:rFonts w:cs="Open Sans"/>
            <w:i/>
            <w:szCs w:val="18"/>
            <w:lang w:val="fr-FR" w:bidi="fr-FR"/>
          </w:rPr>
          <w:t>liste de contrôle</w:t>
        </w:r>
      </w:hyperlink>
      <w:r w:rsidR="00D53647" w:rsidRPr="007D61C1">
        <w:rPr>
          <w:rFonts w:cs="Open Sans"/>
          <w:i/>
          <w:szCs w:val="18"/>
          <w:lang w:val="fr-FR" w:bidi="fr-FR"/>
        </w:rPr>
        <w:t xml:space="preserve"> et </w:t>
      </w:r>
      <w:hyperlink r:id="rId16" w:history="1">
        <w:r w:rsidR="00D53647" w:rsidRPr="001462E8">
          <w:rPr>
            <w:rStyle w:val="Hyperlink"/>
            <w:rFonts w:cs="Open Sans"/>
            <w:i/>
            <w:szCs w:val="18"/>
            <w:lang w:val="fr-FR" w:bidi="fr-FR"/>
          </w:rPr>
          <w:t>guide succinct</w:t>
        </w:r>
      </w:hyperlink>
      <w:r w:rsidR="00D53647" w:rsidRPr="007D61C1">
        <w:rPr>
          <w:rFonts w:cs="Open Sans"/>
          <w:i/>
          <w:szCs w:val="18"/>
          <w:lang w:val="fr-FR" w:bidi="fr-FR"/>
        </w:rPr>
        <w:t xml:space="preserve"> </w:t>
      </w:r>
    </w:p>
    <w:p w14:paraId="5B54D5F9" w14:textId="5AA1F742" w:rsidR="00D53647" w:rsidRPr="007877ED" w:rsidRDefault="007877ED" w:rsidP="00A71726">
      <w:pPr>
        <w:pStyle w:val="ListParagraph"/>
        <w:numPr>
          <w:ilvl w:val="0"/>
          <w:numId w:val="9"/>
        </w:numPr>
        <w:spacing w:line="276" w:lineRule="auto"/>
        <w:contextualSpacing/>
        <w:rPr>
          <w:rStyle w:val="Hyperlink"/>
          <w:rFonts w:cs="Open Sans"/>
          <w:i/>
          <w:szCs w:val="18"/>
          <w:lang w:val="fr-FR"/>
        </w:rPr>
      </w:pPr>
      <w:r>
        <w:rPr>
          <w:rFonts w:cs="Open Sans"/>
          <w:i/>
          <w:szCs w:val="18"/>
          <w:lang w:val="fr-FR" w:bidi="fr-FR"/>
        </w:rPr>
        <w:fldChar w:fldCharType="begin"/>
      </w:r>
      <w:r>
        <w:rPr>
          <w:rFonts w:cs="Open Sans"/>
          <w:i/>
          <w:szCs w:val="18"/>
          <w:lang w:val="fr-FR" w:bidi="fr-FR"/>
        </w:rPr>
        <w:instrText xml:space="preserve"> HYPERLINK "https://dss-prod-017575727556.s3.amazonaws.com/0/0/0/wfp-0000115474.pdf?AWSAccessKeyId=ASIAQIF4YKHCLZYZWXPX&amp;Signature=do5tz6iiKyqAi1nigVI7NaICaa0%3D&amp;x-amz-security-token=IQoJb3JpZ2luX2VjEPr%2F%2F%2F%2F%2F%2F%2F%2F%2F%2FwEaCWV1LXdlc3QtMSJIMEYCIQDqhgJOClrBhXMZ0CVxCZH3uuGi7zhbKehdCUnZYaTdMQIhAIckVYC50D8IAPx5XOPR5mpP41u7qz8LcwullGkAE1rWKqcDCFMQARoMMDE3NTc1NzI3NTU2Igx091vhOt8P1A6ZjckqhAMXwd5uppGuhnExAQq3bo3VC56YF6KwFf%2BFyjcTSYBetY%2FI9sxqxLHLXl3CFXcRhl8LRpLEwEbQZr5gXoYyHrHVO8J48lcG3F7co73N7PLH%2FU5kexo2RLDPhG%2F3j9t9oVBSm4qgZqgJUFHVVG5NtwreL3RR05SdBEeu9yZPxbIG20yGiWWjkORdiwxtRTgiSVEaLMjwC%2BGZWDm2HfZDmGzMAizly5QApC0hkfMfX6PWVjhzLV1n8mTUOtDD6dfl1PTq8khEr34HigIY93ESDiaqdsnnKFNn1JKYKoCGDSo8zoZHK6PLR9TGLWLbizn417rJANW%2FdmQT0h%2BQ7HlkNW%2BuvFMpk3e%2F%2FKPqJ6GZH%2B%2FeJlVZSIh9hKVKfNUm6Rprqw1x3%2B6MucYv%2BjKkYiaKP47f%2BOsI%2B6unfg6Hb81iXJX%2FvnwxqA4%2FQxmSy17lne78pAr61l6l33FhuXe4Tuz5XUWXoNLTBCNEpeE7xY1ozeqXbov195soOO2721s0TXbWoJu%2F8TDQMNzBuYMGOuoB9g%2FKLjKCGas1vgFNDxZtoD78DXm66CNrS1o3G47Foacjx2OA89vvqC6LutiIxRMNOYX9zxB%2BMod%2BzWduZJqOp%2FMvBF3EF5BBnQn8G3eGyTbRK4YDDBf%2B9BQ6nORIt8Vkpzjy8QQezXYwMkcuCLVOGOva%2FP%2F2x3%2BkVGDZ9WWWFhPIfYc6ScrbfawTcWXKLM6HAd4%2Bf9nzUlPJsz5sixZlsIgd4c0ciQrDpKWkAEne%2Bbmvzchhjj2OOKPI%2F7%2FnKyelERyZHbe1hsMYve5ZcbbaV%2FEOSBLKv1RCzegfKGjW32M70PqfrXT0YfzY&amp;Expires=1617868669" </w:instrText>
      </w:r>
      <w:r>
        <w:rPr>
          <w:rFonts w:cs="Open Sans"/>
          <w:i/>
          <w:szCs w:val="18"/>
          <w:lang w:val="fr-FR" w:bidi="fr-FR"/>
        </w:rPr>
        <w:fldChar w:fldCharType="separate"/>
      </w:r>
      <w:r w:rsidR="00D53647" w:rsidRPr="007877ED">
        <w:rPr>
          <w:rStyle w:val="Hyperlink"/>
          <w:rFonts w:cs="Open Sans"/>
          <w:i/>
          <w:szCs w:val="18"/>
          <w:lang w:val="fr-FR" w:bidi="fr-FR"/>
        </w:rPr>
        <w:t>Note technique sur le comité d’évaluation</w:t>
      </w:r>
    </w:p>
    <w:p w14:paraId="60A1A2F9" w14:textId="33D6B55E" w:rsidR="00D53647" w:rsidRPr="007877ED" w:rsidRDefault="007877ED" w:rsidP="00A71726">
      <w:pPr>
        <w:pStyle w:val="ListParagraph"/>
        <w:numPr>
          <w:ilvl w:val="0"/>
          <w:numId w:val="9"/>
        </w:numPr>
        <w:spacing w:line="276" w:lineRule="auto"/>
        <w:contextualSpacing/>
        <w:rPr>
          <w:rStyle w:val="Hyperlink"/>
          <w:rFonts w:cs="Open Sans"/>
          <w:i/>
          <w:szCs w:val="18"/>
          <w:lang w:val="fr-FR"/>
        </w:rPr>
      </w:pPr>
      <w:r>
        <w:rPr>
          <w:rFonts w:cs="Open Sans"/>
          <w:i/>
          <w:szCs w:val="18"/>
          <w:lang w:val="fr-FR" w:bidi="fr-FR"/>
        </w:rPr>
        <w:fldChar w:fldCharType="end"/>
      </w:r>
      <w:r>
        <w:rPr>
          <w:rFonts w:cs="Open Sans"/>
          <w:i/>
          <w:szCs w:val="18"/>
          <w:lang w:val="fr-FR" w:bidi="fr-FR"/>
        </w:rPr>
        <w:fldChar w:fldCharType="begin"/>
      </w:r>
      <w:r>
        <w:rPr>
          <w:rFonts w:cs="Open Sans"/>
          <w:i/>
          <w:szCs w:val="18"/>
          <w:lang w:val="fr-FR" w:bidi="fr-FR"/>
        </w:rPr>
        <w:instrText xml:space="preserve"> HYPERLINK "https://dss-prod-017575727556.s3.amazonaws.com/0/0/0/wfp-0000115477.pdf?AWSAccessKeyId=ASIAQIF4YKHCFEID4EPP&amp;Signature=Y%2BongEZ3NBbKSzqItxjw83wdnhc%3D&amp;x-amz-security-token=IQoJb3JpZ2luX2VjEP7%2F%2F%2F%2F%2F%2F%2F%2F%2F%2FwEaCWV1LXdlc3QtMSJIMEYCIQCEGK0TqtBC19hcs8p%2BL1dnMVpa8%2BbR29oww7UuVsJbZAIhAM4kjlLhX56y%2B8lqc9fBmiPQhVDVOg1QK8W6Vt9hWwEbKqcDCFcQARoMMDE3NTc1NzI3NTU2IgzXoSovh5OJl2dy9LMqhAMa6wexYgehHLKRsoFF%2BITdv6p%2FORQgZdHKoqMFqi9WBa7aBde7T02pEITspqq1Xl6NJZb4hjkCh8271AJwqxtg4XviVqoMcpFDkd0ubT4JqIvaZfr7kLR1Gtfq%2Bbk5X%2F81SL6hAEDNo7pWXiEqy3hQbQStU7Ydw7to%2FeRA%2BXLh2O168Tg4%2FnAy%2B2sbSk%2BnKQvCOiF3SQLN9%2B173JMNyUZqs51cRzjidWyx17n0kqZjbCKK1ZQoK%2BpGQx%2FzL9%2B7%2BmKQafntPbVHtxaM1xrhVwu8S9turPFgce6%2BusWbNEaaixcW8iR7I1zAPyziCWHc3fRGZ6Muc8p84SKsmOwFOAXuKoFwqVF2P%2FuRY31EhJTOZioADXIRdrIDR8EJeqgSRFddWcHdtJRPlN8gco%2Bc2pt1PSNkvTEAWAWSWxDexqVlSHxkb8XbAFzO9TBj5jbbSTxQY77MGkpHjgTHxXsLNIz6ARWLqijEfzxq3TEdeb7mjVKjbVtCTrSzpUfIk13dbbC3E5bNMOWxuoMGOuoBmVhB9vqoqIo%2B9infLTyEd%2Fcw2DCagVdc54mqSmEVC6wy%2FoyyurfMIYfdSNQVZKWbQLgqLNWF13KSKO1kT3x%2B%2BpsmkojBMAXmdIQhN0lSBptu0CnIr%2BMFSWvC70u5I2Ezl5pf%2FAy0tgVvJPnFgvYfgQSuALP%2BGcVjs9bKeihEmwoDwQLOq78HGggkRDrZjRWtwGnOUEDHI8ZYrKn65NB3sYB4X2WeuAsGcZRMrlTECxcd%2Bf4d4vsowy3WWe664h%2FV50RwN%2BsW%2BPzA8%2B3Vp3I66RIlbg7LCRp%2FQ8peSDRUAFK1GI3ilbQQsgDL&amp;Expires=1617868673" </w:instrText>
      </w:r>
      <w:r>
        <w:rPr>
          <w:rFonts w:cs="Open Sans"/>
          <w:i/>
          <w:szCs w:val="18"/>
          <w:lang w:val="fr-FR" w:bidi="fr-FR"/>
        </w:rPr>
        <w:fldChar w:fldCharType="separate"/>
      </w:r>
      <w:r w:rsidR="00D53647" w:rsidRPr="007877ED">
        <w:rPr>
          <w:rStyle w:val="Hyperlink"/>
          <w:rFonts w:cs="Open Sans"/>
          <w:i/>
          <w:szCs w:val="18"/>
          <w:lang w:val="fr-FR" w:bidi="fr-FR"/>
        </w:rPr>
        <w:t>Note technique sur le groupe de référence de l'évaluation</w:t>
      </w:r>
    </w:p>
    <w:p w14:paraId="33F60B6A" w14:textId="3C2B634B" w:rsidR="00D53647" w:rsidRPr="007D61C1" w:rsidRDefault="007877ED" w:rsidP="00A71726">
      <w:pPr>
        <w:pStyle w:val="ListParagraph"/>
        <w:numPr>
          <w:ilvl w:val="0"/>
          <w:numId w:val="9"/>
        </w:numPr>
        <w:spacing w:line="276" w:lineRule="auto"/>
        <w:contextualSpacing/>
        <w:rPr>
          <w:rStyle w:val="Hyperlink"/>
          <w:rFonts w:cs="Open Sans"/>
          <w:i/>
          <w:szCs w:val="18"/>
          <w:lang w:val="fr-FR"/>
        </w:rPr>
      </w:pPr>
      <w:r>
        <w:rPr>
          <w:rFonts w:cs="Open Sans"/>
          <w:i/>
          <w:szCs w:val="18"/>
          <w:lang w:val="fr-FR" w:bidi="fr-FR"/>
        </w:rPr>
        <w:fldChar w:fldCharType="end"/>
      </w:r>
      <w:r w:rsidR="00D53647" w:rsidRPr="007D61C1">
        <w:rPr>
          <w:rFonts w:cs="Open Sans"/>
          <w:i/>
          <w:szCs w:val="18"/>
          <w:lang w:val="fr-FR" w:bidi="fr-FR"/>
        </w:rPr>
        <w:fldChar w:fldCharType="begin"/>
      </w:r>
      <w:r w:rsidR="00D53647" w:rsidRPr="007D61C1">
        <w:rPr>
          <w:rFonts w:cs="Open Sans"/>
          <w:i/>
          <w:szCs w:val="18"/>
          <w:lang w:val="fr-FR" w:bidi="fr-FR"/>
        </w:rPr>
        <w:instrText xml:space="preserve"> HYPERLINK "https://docs.wfp.org/api/documents/WFP-0000115094/download/" </w:instrText>
      </w:r>
      <w:r w:rsidR="00D53647" w:rsidRPr="007D61C1">
        <w:rPr>
          <w:rFonts w:cs="Open Sans"/>
          <w:i/>
          <w:szCs w:val="18"/>
          <w:lang w:val="fr-FR" w:bidi="fr-FR"/>
        </w:rPr>
        <w:fldChar w:fldCharType="separate"/>
      </w:r>
      <w:r w:rsidR="00D53647" w:rsidRPr="007D61C1">
        <w:rPr>
          <w:rStyle w:val="Hyperlink"/>
          <w:rFonts w:cs="Open Sans"/>
          <w:i/>
          <w:szCs w:val="18"/>
          <w:lang w:val="fr-FR" w:bidi="fr-FR"/>
        </w:rPr>
        <w:t xml:space="preserve">Note technique sur la planification et la conduite des évaluations dans le contexte de la COVID-19 </w:t>
      </w:r>
    </w:p>
    <w:p w14:paraId="0120BD00" w14:textId="316B6F71" w:rsidR="00D53647" w:rsidRPr="0033108F" w:rsidRDefault="00D53647" w:rsidP="00A71726">
      <w:pPr>
        <w:pStyle w:val="ListParagraph"/>
        <w:numPr>
          <w:ilvl w:val="0"/>
          <w:numId w:val="9"/>
        </w:numPr>
        <w:spacing w:line="276" w:lineRule="auto"/>
        <w:contextualSpacing/>
        <w:rPr>
          <w:rStyle w:val="Hyperlink"/>
          <w:rFonts w:cs="Open Sans"/>
          <w:i/>
          <w:szCs w:val="18"/>
          <w:lang w:val="fr-FR"/>
        </w:rPr>
      </w:pPr>
      <w:r w:rsidRPr="007D61C1">
        <w:rPr>
          <w:rFonts w:cs="Open Sans"/>
          <w:i/>
          <w:szCs w:val="18"/>
          <w:lang w:val="fr-FR" w:bidi="fr-FR"/>
        </w:rPr>
        <w:fldChar w:fldCharType="end"/>
      </w:r>
      <w:r w:rsidR="0033108F">
        <w:rPr>
          <w:rFonts w:cs="Open Sans"/>
          <w:i/>
          <w:szCs w:val="18"/>
          <w:lang w:val="fr-FR" w:bidi="fr-FR"/>
        </w:rPr>
        <w:fldChar w:fldCharType="begin"/>
      </w:r>
      <w:r w:rsidR="0033108F">
        <w:rPr>
          <w:rFonts w:cs="Open Sans"/>
          <w:i/>
          <w:szCs w:val="18"/>
          <w:lang w:val="fr-FR" w:bidi="fr-FR"/>
        </w:rPr>
        <w:instrText xml:space="preserve"> HYPERLINK "https://dss-prod-017575727556.s3.amazonaws.com/0/0/2/wfp-0000118164.pdf?AWSAccessKeyId=ASIAQIF4YKHCFEID4EPP&amp;Signature=zDVsjC1P4x7BU3%2BqT2G2yafenUs%3D&amp;x-amz-security-token=IQoJb3JpZ2luX2VjEP7%2F%2F%2F%2F%2F%2F%2F%2F%2F%2FwEaCWV1LXdlc3QtMSJIMEYCIQCEGK0TqtBC19hcs8p%2BL1dnMVpa8%2BbR29oww7UuVsJbZAIhAM4kjlLhX56y%2B8lqc9fBmiPQhVDVOg1QK8W6Vt9hWwEbKqcDCFcQARoMMDE3NTc1NzI3NTU2IgzXoSovh5OJl2dy9LMqhAMa6wexYgehHLKRsoFF%2BITdv6p%2FORQgZdHKoqMFqi9WBa7aBde7T02pEITspqq1Xl6NJZb4hjkCh8271AJwqxtg4XviVqoMcpFDkd0ubT4JqIvaZfr7kLR1Gtfq%2Bbk5X%2F81SL6hAEDNo7pWXiEqy3hQbQStU7Ydw7to%2FeRA%2BXLh2O168Tg4%2FnAy%2B2sbSk%2BnKQvCOiF3SQLN9%2B173JMNyUZqs51cRzjidWyx17n0kqZjbCKK1ZQoK%2BpGQx%2FzL9%2B7%2BmKQafntPbVHtxaM1xrhVwu8S9turPFgce6%2BusWbNEaaixcW8iR7I1zAPyziCWHc3fRGZ6Muc8p84SKsmOwFOAXuKoFwqVF2P%2FuRY31EhJTOZioADXIRdrIDR8EJeqgSRFddWcHdtJRPlN8gco%2Bc2pt1PSNkvTEAWAWSWxDexqVlSHxkb8XbAFzO9TBj5jbbSTxQY77MGkpHjgTHxXsLNIz6ARWLqijEfzxq3TEdeb7mjVKjbVtCTrSzpUfIk13dbbC3E5bNMOWxuoMGOuoBmVhB9vqoqIo%2B9infLTyEd%2Fcw2DCagVdc54mqSmEVC6wy%2FoyyurfMIYfdSNQVZKWbQLgqLNWF13KSKO1kT3x%2B%2BpsmkojBMAXmdIQhN0lSBptu0CnIr%2BMFSWvC70u5I2Ezl5pf%2FAy0tgVvJPnFgvYfgQSuALP%2BGcVjs9bKeihEmwoDwQLOq78HGggkRDrZjRWtwGnOUEDHI8ZYrKn65NB3sYB4X2WeuAsGcZRMrlTECxcd%2Bf4d4vsowy3WWe664h%2FV50RwN%2BsW%2BPzA8%2B3Vp3I66RIlbg7LCRp%2FQ8peSDRUAFK1GI3ilbQQsgDL&amp;Expires=1617868739" </w:instrText>
      </w:r>
      <w:r w:rsidR="0033108F">
        <w:rPr>
          <w:rFonts w:cs="Open Sans"/>
          <w:i/>
          <w:szCs w:val="18"/>
          <w:lang w:val="fr-FR" w:bidi="fr-FR"/>
        </w:rPr>
        <w:fldChar w:fldCharType="separate"/>
      </w:r>
      <w:r w:rsidRPr="0033108F">
        <w:rPr>
          <w:rStyle w:val="Hyperlink"/>
          <w:rFonts w:cs="Open Sans"/>
          <w:i/>
          <w:szCs w:val="18"/>
          <w:lang w:val="fr-FR" w:bidi="fr-FR"/>
        </w:rPr>
        <w:t>Note technique sur les évaluations conjointes</w:t>
      </w:r>
    </w:p>
    <w:p w14:paraId="5FFF5428" w14:textId="6E0B297C" w:rsidR="00D53647" w:rsidRPr="00FF752E" w:rsidRDefault="0033108F" w:rsidP="00A71726">
      <w:pPr>
        <w:pStyle w:val="ListParagraph"/>
        <w:numPr>
          <w:ilvl w:val="0"/>
          <w:numId w:val="9"/>
        </w:numPr>
        <w:spacing w:before="0" w:after="160" w:line="259" w:lineRule="auto"/>
        <w:rPr>
          <w:rFonts w:cs="Open Sans"/>
          <w:szCs w:val="18"/>
          <w:lang w:val="fr-FR"/>
        </w:rPr>
      </w:pPr>
      <w:r>
        <w:rPr>
          <w:rFonts w:cs="Open Sans"/>
          <w:i/>
          <w:szCs w:val="18"/>
          <w:lang w:val="fr-FR" w:bidi="fr-FR"/>
        </w:rPr>
        <w:fldChar w:fldCharType="end"/>
      </w:r>
      <w:hyperlink r:id="rId17" w:history="1">
        <w:r w:rsidR="00D53647" w:rsidRPr="007D61C1">
          <w:rPr>
            <w:rStyle w:val="Hyperlink"/>
            <w:rFonts w:cs="Open Sans"/>
            <w:i/>
            <w:szCs w:val="18"/>
            <w:lang w:val="fr-FR" w:bidi="fr-FR"/>
          </w:rPr>
          <w:t xml:space="preserve">Plan de communication et </w:t>
        </w:r>
        <w:r w:rsidR="005E2BFF">
          <w:rPr>
            <w:rStyle w:val="Hyperlink"/>
            <w:rFonts w:cs="Open Sans"/>
            <w:i/>
            <w:szCs w:val="18"/>
            <w:lang w:val="fr-FR" w:bidi="fr-FR"/>
          </w:rPr>
          <w:t>de gestion des connaissances</w:t>
        </w:r>
      </w:hyperlink>
      <w:r w:rsidR="00D53647" w:rsidRPr="007D61C1">
        <w:rPr>
          <w:rFonts w:cs="Open Sans"/>
          <w:szCs w:val="18"/>
          <w:lang w:val="fr-FR" w:bidi="fr-FR"/>
        </w:rPr>
        <w:t xml:space="preserve"> </w:t>
      </w:r>
    </w:p>
    <w:p w14:paraId="214FE323" w14:textId="2A4AAAC2" w:rsidR="00D53647" w:rsidRPr="00FF752E" w:rsidRDefault="00D53647" w:rsidP="00C6753B">
      <w:pPr>
        <w:spacing w:before="0" w:after="160" w:line="259" w:lineRule="auto"/>
        <w:rPr>
          <w:rFonts w:cs="Open Sans"/>
          <w:lang w:val="fr-FR"/>
        </w:rPr>
      </w:pPr>
    </w:p>
    <w:p w14:paraId="07BE82A4" w14:textId="77777777" w:rsidR="00D53647" w:rsidRPr="00FF752E" w:rsidRDefault="00D53647" w:rsidP="00C6753B">
      <w:pPr>
        <w:rPr>
          <w:rFonts w:cs="Open Sans"/>
          <w:lang w:val="fr-FR"/>
        </w:rPr>
        <w:sectPr w:rsidR="00D53647" w:rsidRPr="00FF752E" w:rsidSect="00451396">
          <w:headerReference w:type="even" r:id="rId18"/>
          <w:headerReference w:type="default" r:id="rId19"/>
          <w:footerReference w:type="even" r:id="rId20"/>
          <w:footerReference w:type="default" r:id="rId21"/>
          <w:headerReference w:type="first" r:id="rId22"/>
          <w:footerReference w:type="first" r:id="rId23"/>
          <w:pgSz w:w="11906" w:h="16838" w:code="9"/>
          <w:pgMar w:top="1440" w:right="1440" w:bottom="1440" w:left="1440" w:header="720" w:footer="720" w:gutter="0"/>
          <w:cols w:space="720"/>
          <w:docGrid w:linePitch="360"/>
        </w:sectPr>
      </w:pPr>
    </w:p>
    <w:p w14:paraId="52B8AF7B" w14:textId="77777777" w:rsidR="005025C2" w:rsidRPr="005A7C5A" w:rsidRDefault="005025C2" w:rsidP="00132402">
      <w:pPr>
        <w:pStyle w:val="Heading1"/>
      </w:pPr>
      <w:bookmarkStart w:id="0" w:name="_Toc68797040"/>
      <w:r w:rsidRPr="005A7C5A">
        <w:rPr>
          <w:lang w:bidi="fr-FR"/>
        </w:rPr>
        <w:lastRenderedPageBreak/>
        <w:t>Table des matières</w:t>
      </w:r>
      <w:bookmarkEnd w:id="0"/>
    </w:p>
    <w:sdt>
      <w:sdtPr>
        <w:rPr>
          <w:rFonts w:eastAsia="Times New Roman" w:cs="Times New Roman"/>
          <w:b w:val="0"/>
          <w:bCs w:val="0"/>
          <w:noProof w:val="0"/>
          <w:color w:val="auto"/>
          <w:lang w:val="en-GB" w:eastAsia="en-GB" w:bidi="ar-SA"/>
        </w:rPr>
        <w:id w:val="1115870958"/>
        <w:docPartObj>
          <w:docPartGallery w:val="Table of Contents"/>
          <w:docPartUnique/>
        </w:docPartObj>
      </w:sdtPr>
      <w:sdtEndPr>
        <w:rPr>
          <w:sz w:val="22"/>
        </w:rPr>
      </w:sdtEndPr>
      <w:sdtContent>
        <w:p w14:paraId="7B00C0F9" w14:textId="32C98229" w:rsidR="002B045A" w:rsidRPr="001378E5" w:rsidRDefault="00CE0CFC" w:rsidP="001378E5">
          <w:pPr>
            <w:pStyle w:val="TOC1"/>
            <w:rPr>
              <w:rFonts w:asciiTheme="minorHAnsi" w:hAnsiTheme="minorHAnsi" w:cstheme="minorBidi"/>
              <w:sz w:val="22"/>
            </w:rPr>
          </w:pPr>
          <w:r w:rsidRPr="005A7C5A">
            <w:rPr>
              <w:noProof w:val="0"/>
            </w:rPr>
            <w:fldChar w:fldCharType="begin"/>
          </w:r>
          <w:r w:rsidRPr="005A7C5A">
            <w:instrText xml:space="preserve"> TOC \o "1-3" \h \z \u </w:instrText>
          </w:r>
          <w:r w:rsidRPr="005A7C5A">
            <w:rPr>
              <w:noProof w:val="0"/>
            </w:rPr>
            <w:fldChar w:fldCharType="separate"/>
          </w:r>
          <w:hyperlink w:anchor="_Toc68797041" w:history="1">
            <w:r w:rsidR="002B045A" w:rsidRPr="001378E5">
              <w:rPr>
                <w:rStyle w:val="Hyperlink"/>
                <w:color w:val="0074AC"/>
              </w:rPr>
              <w:t>1. Informations générales</w:t>
            </w:r>
            <w:r w:rsidR="002B045A" w:rsidRPr="001378E5">
              <w:rPr>
                <w:webHidden/>
              </w:rPr>
              <w:tab/>
            </w:r>
            <w:r w:rsidR="002B045A" w:rsidRPr="001378E5">
              <w:rPr>
                <w:webHidden/>
              </w:rPr>
              <w:fldChar w:fldCharType="begin"/>
            </w:r>
            <w:r w:rsidR="002B045A" w:rsidRPr="001378E5">
              <w:rPr>
                <w:webHidden/>
              </w:rPr>
              <w:instrText xml:space="preserve"> PAGEREF _Toc68797041 \h </w:instrText>
            </w:r>
            <w:r w:rsidR="002B045A" w:rsidRPr="001378E5">
              <w:rPr>
                <w:webHidden/>
              </w:rPr>
            </w:r>
            <w:r w:rsidR="002B045A" w:rsidRPr="001378E5">
              <w:rPr>
                <w:webHidden/>
              </w:rPr>
              <w:fldChar w:fldCharType="separate"/>
            </w:r>
            <w:r w:rsidR="002B045A" w:rsidRPr="001378E5">
              <w:rPr>
                <w:webHidden/>
              </w:rPr>
              <w:t>1</w:t>
            </w:r>
            <w:r w:rsidR="002B045A" w:rsidRPr="001378E5">
              <w:rPr>
                <w:webHidden/>
              </w:rPr>
              <w:fldChar w:fldCharType="end"/>
            </w:r>
          </w:hyperlink>
        </w:p>
        <w:p w14:paraId="66F8008C" w14:textId="3396A7F5" w:rsidR="002B045A" w:rsidRDefault="00EE75B7">
          <w:pPr>
            <w:pStyle w:val="TOC2"/>
            <w:rPr>
              <w:rFonts w:asciiTheme="minorHAnsi" w:hAnsiTheme="minorHAnsi" w:cstheme="minorBidi"/>
              <w:sz w:val="22"/>
            </w:rPr>
          </w:pPr>
          <w:hyperlink w:anchor="_Toc68797042" w:history="1">
            <w:r w:rsidR="002B045A" w:rsidRPr="00582177">
              <w:rPr>
                <w:rStyle w:val="Hyperlink"/>
                <w:lang w:val="fr-FR" w:bidi="fr-FR"/>
              </w:rPr>
              <w:t xml:space="preserve">1.1. </w:t>
            </w:r>
            <w:r w:rsidR="001378E5">
              <w:rPr>
                <w:rStyle w:val="Hyperlink"/>
                <w:lang w:val="fr-FR" w:bidi="fr-FR"/>
              </w:rPr>
              <w:t>I</w:t>
            </w:r>
            <w:r w:rsidR="001378E5" w:rsidRPr="00582177">
              <w:rPr>
                <w:rStyle w:val="Hyperlink"/>
                <w:lang w:val="fr-FR" w:bidi="fr-FR"/>
              </w:rPr>
              <w:t>ntroduction</w:t>
            </w:r>
            <w:r w:rsidR="002B045A">
              <w:rPr>
                <w:webHidden/>
              </w:rPr>
              <w:tab/>
            </w:r>
            <w:r w:rsidR="002B045A">
              <w:rPr>
                <w:webHidden/>
              </w:rPr>
              <w:fldChar w:fldCharType="begin"/>
            </w:r>
            <w:r w:rsidR="002B045A">
              <w:rPr>
                <w:webHidden/>
              </w:rPr>
              <w:instrText xml:space="preserve"> PAGEREF _Toc68797042 \h </w:instrText>
            </w:r>
            <w:r w:rsidR="002B045A">
              <w:rPr>
                <w:webHidden/>
              </w:rPr>
            </w:r>
            <w:r w:rsidR="002B045A">
              <w:rPr>
                <w:webHidden/>
              </w:rPr>
              <w:fldChar w:fldCharType="separate"/>
            </w:r>
            <w:r w:rsidR="002B045A">
              <w:rPr>
                <w:webHidden/>
              </w:rPr>
              <w:t>1</w:t>
            </w:r>
            <w:r w:rsidR="002B045A">
              <w:rPr>
                <w:webHidden/>
              </w:rPr>
              <w:fldChar w:fldCharType="end"/>
            </w:r>
          </w:hyperlink>
        </w:p>
        <w:p w14:paraId="5339F0DF" w14:textId="6DC7124A" w:rsidR="002B045A" w:rsidRDefault="00EE75B7">
          <w:pPr>
            <w:pStyle w:val="TOC2"/>
            <w:rPr>
              <w:rFonts w:asciiTheme="minorHAnsi" w:hAnsiTheme="minorHAnsi" w:cstheme="minorBidi"/>
              <w:sz w:val="22"/>
            </w:rPr>
          </w:pPr>
          <w:hyperlink w:anchor="_Toc68797043" w:history="1">
            <w:r w:rsidR="002B045A" w:rsidRPr="00582177">
              <w:rPr>
                <w:rStyle w:val="Hyperlink"/>
                <w:lang w:val="fr-FR" w:bidi="fr-FR"/>
              </w:rPr>
              <w:t>1.2. Contexte</w:t>
            </w:r>
            <w:r w:rsidR="002B045A">
              <w:rPr>
                <w:webHidden/>
              </w:rPr>
              <w:tab/>
            </w:r>
            <w:r w:rsidR="002B045A">
              <w:rPr>
                <w:webHidden/>
              </w:rPr>
              <w:fldChar w:fldCharType="begin"/>
            </w:r>
            <w:r w:rsidR="002B045A">
              <w:rPr>
                <w:webHidden/>
              </w:rPr>
              <w:instrText xml:space="preserve"> PAGEREF _Toc68797043 \h </w:instrText>
            </w:r>
            <w:r w:rsidR="002B045A">
              <w:rPr>
                <w:webHidden/>
              </w:rPr>
            </w:r>
            <w:r w:rsidR="002B045A">
              <w:rPr>
                <w:webHidden/>
              </w:rPr>
              <w:fldChar w:fldCharType="separate"/>
            </w:r>
            <w:r w:rsidR="002B045A">
              <w:rPr>
                <w:webHidden/>
              </w:rPr>
              <w:t>1</w:t>
            </w:r>
            <w:r w:rsidR="002B045A">
              <w:rPr>
                <w:webHidden/>
              </w:rPr>
              <w:fldChar w:fldCharType="end"/>
            </w:r>
          </w:hyperlink>
        </w:p>
        <w:p w14:paraId="70DA7812" w14:textId="52A18577" w:rsidR="002B045A" w:rsidRPr="001378E5" w:rsidRDefault="00EE75B7" w:rsidP="001378E5">
          <w:pPr>
            <w:pStyle w:val="TOC1"/>
            <w:rPr>
              <w:rFonts w:asciiTheme="minorHAnsi" w:hAnsiTheme="minorHAnsi" w:cstheme="minorBidi"/>
              <w:sz w:val="22"/>
            </w:rPr>
          </w:pPr>
          <w:hyperlink w:anchor="_Toc68797044" w:history="1">
            <w:r w:rsidR="002B045A" w:rsidRPr="001378E5">
              <w:rPr>
                <w:rStyle w:val="Hyperlink"/>
                <w:color w:val="0074AC"/>
              </w:rPr>
              <w:t>2. Motifs de l’évaluation</w:t>
            </w:r>
            <w:r w:rsidR="002B045A" w:rsidRPr="001378E5">
              <w:rPr>
                <w:webHidden/>
              </w:rPr>
              <w:tab/>
            </w:r>
            <w:r w:rsidR="002B045A" w:rsidRPr="001378E5">
              <w:rPr>
                <w:webHidden/>
              </w:rPr>
              <w:fldChar w:fldCharType="begin"/>
            </w:r>
            <w:r w:rsidR="002B045A" w:rsidRPr="001378E5">
              <w:rPr>
                <w:webHidden/>
              </w:rPr>
              <w:instrText xml:space="preserve"> PAGEREF _Toc68797044 \h </w:instrText>
            </w:r>
            <w:r w:rsidR="002B045A" w:rsidRPr="001378E5">
              <w:rPr>
                <w:webHidden/>
              </w:rPr>
            </w:r>
            <w:r w:rsidR="002B045A" w:rsidRPr="001378E5">
              <w:rPr>
                <w:webHidden/>
              </w:rPr>
              <w:fldChar w:fldCharType="separate"/>
            </w:r>
            <w:r w:rsidR="002B045A" w:rsidRPr="001378E5">
              <w:rPr>
                <w:webHidden/>
              </w:rPr>
              <w:t>2</w:t>
            </w:r>
            <w:r w:rsidR="002B045A" w:rsidRPr="001378E5">
              <w:rPr>
                <w:webHidden/>
              </w:rPr>
              <w:fldChar w:fldCharType="end"/>
            </w:r>
          </w:hyperlink>
        </w:p>
        <w:p w14:paraId="083D3B4F" w14:textId="61DEE17F" w:rsidR="002B045A" w:rsidRDefault="00EE75B7">
          <w:pPr>
            <w:pStyle w:val="TOC2"/>
            <w:rPr>
              <w:rFonts w:asciiTheme="minorHAnsi" w:hAnsiTheme="minorHAnsi" w:cstheme="minorBidi"/>
              <w:sz w:val="22"/>
            </w:rPr>
          </w:pPr>
          <w:hyperlink w:anchor="_Toc68797045" w:history="1">
            <w:r w:rsidR="002B045A" w:rsidRPr="00582177">
              <w:rPr>
                <w:rStyle w:val="Hyperlink"/>
                <w:lang w:val="fr-FR" w:bidi="fr-FR"/>
              </w:rPr>
              <w:t xml:space="preserve">2.1. Raison </w:t>
            </w:r>
            <w:r w:rsidR="001378E5" w:rsidRPr="00582177">
              <w:rPr>
                <w:rStyle w:val="Hyperlink"/>
                <w:lang w:val="fr-FR" w:bidi="fr-FR"/>
              </w:rPr>
              <w:t>d’être</w:t>
            </w:r>
            <w:r w:rsidR="002B045A">
              <w:rPr>
                <w:webHidden/>
              </w:rPr>
              <w:tab/>
            </w:r>
            <w:r w:rsidR="002B045A">
              <w:rPr>
                <w:webHidden/>
              </w:rPr>
              <w:fldChar w:fldCharType="begin"/>
            </w:r>
            <w:r w:rsidR="002B045A">
              <w:rPr>
                <w:webHidden/>
              </w:rPr>
              <w:instrText xml:space="preserve"> PAGEREF _Toc68797045 \h </w:instrText>
            </w:r>
            <w:r w:rsidR="002B045A">
              <w:rPr>
                <w:webHidden/>
              </w:rPr>
            </w:r>
            <w:r w:rsidR="002B045A">
              <w:rPr>
                <w:webHidden/>
              </w:rPr>
              <w:fldChar w:fldCharType="separate"/>
            </w:r>
            <w:r w:rsidR="002B045A">
              <w:rPr>
                <w:webHidden/>
              </w:rPr>
              <w:t>2</w:t>
            </w:r>
            <w:r w:rsidR="002B045A">
              <w:rPr>
                <w:webHidden/>
              </w:rPr>
              <w:fldChar w:fldCharType="end"/>
            </w:r>
          </w:hyperlink>
        </w:p>
        <w:p w14:paraId="3019076A" w14:textId="7C21B884" w:rsidR="002B045A" w:rsidRDefault="00EE75B7">
          <w:pPr>
            <w:pStyle w:val="TOC2"/>
            <w:rPr>
              <w:rFonts w:asciiTheme="minorHAnsi" w:hAnsiTheme="minorHAnsi" w:cstheme="minorBidi"/>
              <w:sz w:val="22"/>
            </w:rPr>
          </w:pPr>
          <w:hyperlink w:anchor="_Toc68797046" w:history="1">
            <w:r w:rsidR="002B045A" w:rsidRPr="00582177">
              <w:rPr>
                <w:rStyle w:val="Hyperlink"/>
                <w:lang w:val="fr-FR" w:bidi="fr-FR"/>
              </w:rPr>
              <w:t>2.2. Objectifs</w:t>
            </w:r>
            <w:r w:rsidR="002B045A">
              <w:rPr>
                <w:webHidden/>
              </w:rPr>
              <w:tab/>
            </w:r>
            <w:r w:rsidR="002B045A">
              <w:rPr>
                <w:webHidden/>
              </w:rPr>
              <w:fldChar w:fldCharType="begin"/>
            </w:r>
            <w:r w:rsidR="002B045A">
              <w:rPr>
                <w:webHidden/>
              </w:rPr>
              <w:instrText xml:space="preserve"> PAGEREF _Toc68797046 \h </w:instrText>
            </w:r>
            <w:r w:rsidR="002B045A">
              <w:rPr>
                <w:webHidden/>
              </w:rPr>
            </w:r>
            <w:r w:rsidR="002B045A">
              <w:rPr>
                <w:webHidden/>
              </w:rPr>
              <w:fldChar w:fldCharType="separate"/>
            </w:r>
            <w:r w:rsidR="002B045A">
              <w:rPr>
                <w:webHidden/>
              </w:rPr>
              <w:t>2</w:t>
            </w:r>
            <w:r w:rsidR="002B045A">
              <w:rPr>
                <w:webHidden/>
              </w:rPr>
              <w:fldChar w:fldCharType="end"/>
            </w:r>
          </w:hyperlink>
        </w:p>
        <w:p w14:paraId="4B3E2C72" w14:textId="18312550" w:rsidR="002B045A" w:rsidRDefault="00EE75B7">
          <w:pPr>
            <w:pStyle w:val="TOC2"/>
            <w:rPr>
              <w:rFonts w:asciiTheme="minorHAnsi" w:hAnsiTheme="minorHAnsi" w:cstheme="minorBidi"/>
              <w:sz w:val="22"/>
            </w:rPr>
          </w:pPr>
          <w:hyperlink w:anchor="_Toc68797047" w:history="1">
            <w:r w:rsidR="002B045A" w:rsidRPr="00582177">
              <w:rPr>
                <w:rStyle w:val="Hyperlink"/>
                <w:lang w:val="fr-FR" w:bidi="fr-FR"/>
              </w:rPr>
              <w:t>2.3. Analyse des parties prenantes</w:t>
            </w:r>
            <w:r w:rsidR="002B045A">
              <w:rPr>
                <w:webHidden/>
              </w:rPr>
              <w:tab/>
            </w:r>
            <w:r w:rsidR="002B045A">
              <w:rPr>
                <w:webHidden/>
              </w:rPr>
              <w:fldChar w:fldCharType="begin"/>
            </w:r>
            <w:r w:rsidR="002B045A">
              <w:rPr>
                <w:webHidden/>
              </w:rPr>
              <w:instrText xml:space="preserve"> PAGEREF _Toc68797047 \h </w:instrText>
            </w:r>
            <w:r w:rsidR="002B045A">
              <w:rPr>
                <w:webHidden/>
              </w:rPr>
            </w:r>
            <w:r w:rsidR="002B045A">
              <w:rPr>
                <w:webHidden/>
              </w:rPr>
              <w:fldChar w:fldCharType="separate"/>
            </w:r>
            <w:r w:rsidR="002B045A">
              <w:rPr>
                <w:webHidden/>
              </w:rPr>
              <w:t>2</w:t>
            </w:r>
            <w:r w:rsidR="002B045A">
              <w:rPr>
                <w:webHidden/>
              </w:rPr>
              <w:fldChar w:fldCharType="end"/>
            </w:r>
          </w:hyperlink>
        </w:p>
        <w:p w14:paraId="2B3C016F" w14:textId="50280DC3" w:rsidR="002B045A" w:rsidRDefault="00EE75B7" w:rsidP="001378E5">
          <w:pPr>
            <w:pStyle w:val="TOC1"/>
            <w:rPr>
              <w:rFonts w:asciiTheme="minorHAnsi" w:hAnsiTheme="minorHAnsi" w:cstheme="minorBidi"/>
              <w:sz w:val="22"/>
            </w:rPr>
          </w:pPr>
          <w:hyperlink w:anchor="_Toc68797048" w:history="1">
            <w:r w:rsidR="002B045A" w:rsidRPr="00582177">
              <w:rPr>
                <w:rStyle w:val="Hyperlink"/>
              </w:rPr>
              <w:t>3. Sujet de l’évaluation</w:t>
            </w:r>
            <w:r w:rsidR="002B045A">
              <w:rPr>
                <w:webHidden/>
              </w:rPr>
              <w:tab/>
            </w:r>
            <w:r w:rsidR="002B045A">
              <w:rPr>
                <w:webHidden/>
              </w:rPr>
              <w:fldChar w:fldCharType="begin"/>
            </w:r>
            <w:r w:rsidR="002B045A">
              <w:rPr>
                <w:webHidden/>
              </w:rPr>
              <w:instrText xml:space="preserve"> PAGEREF _Toc68797048 \h </w:instrText>
            </w:r>
            <w:r w:rsidR="002B045A">
              <w:rPr>
                <w:webHidden/>
              </w:rPr>
            </w:r>
            <w:r w:rsidR="002B045A">
              <w:rPr>
                <w:webHidden/>
              </w:rPr>
              <w:fldChar w:fldCharType="separate"/>
            </w:r>
            <w:r w:rsidR="002B045A">
              <w:rPr>
                <w:webHidden/>
              </w:rPr>
              <w:t>5</w:t>
            </w:r>
            <w:r w:rsidR="002B045A">
              <w:rPr>
                <w:webHidden/>
              </w:rPr>
              <w:fldChar w:fldCharType="end"/>
            </w:r>
          </w:hyperlink>
        </w:p>
        <w:p w14:paraId="380FC801" w14:textId="6C9BB9F2" w:rsidR="002B045A" w:rsidRDefault="00EE75B7">
          <w:pPr>
            <w:pStyle w:val="TOC2"/>
            <w:rPr>
              <w:rFonts w:asciiTheme="minorHAnsi" w:hAnsiTheme="minorHAnsi" w:cstheme="minorBidi"/>
              <w:sz w:val="22"/>
            </w:rPr>
          </w:pPr>
          <w:hyperlink w:anchor="_Toc68797049" w:history="1">
            <w:r w:rsidR="002B045A" w:rsidRPr="00582177">
              <w:rPr>
                <w:rStyle w:val="Hyperlink"/>
                <w:lang w:val="fr-FR" w:bidi="fr-FR"/>
              </w:rPr>
              <w:t xml:space="preserve">3.1. Sujet </w:t>
            </w:r>
            <w:r w:rsidR="001378E5" w:rsidRPr="00582177">
              <w:rPr>
                <w:rStyle w:val="Hyperlink"/>
                <w:lang w:val="fr-FR" w:bidi="fr-FR"/>
              </w:rPr>
              <w:t>de l’évaluation</w:t>
            </w:r>
            <w:r w:rsidR="002B045A">
              <w:rPr>
                <w:webHidden/>
              </w:rPr>
              <w:tab/>
            </w:r>
            <w:r w:rsidR="002B045A">
              <w:rPr>
                <w:webHidden/>
              </w:rPr>
              <w:fldChar w:fldCharType="begin"/>
            </w:r>
            <w:r w:rsidR="002B045A">
              <w:rPr>
                <w:webHidden/>
              </w:rPr>
              <w:instrText xml:space="preserve"> PAGEREF _Toc68797049 \h </w:instrText>
            </w:r>
            <w:r w:rsidR="002B045A">
              <w:rPr>
                <w:webHidden/>
              </w:rPr>
            </w:r>
            <w:r w:rsidR="002B045A">
              <w:rPr>
                <w:webHidden/>
              </w:rPr>
              <w:fldChar w:fldCharType="separate"/>
            </w:r>
            <w:r w:rsidR="002B045A">
              <w:rPr>
                <w:webHidden/>
              </w:rPr>
              <w:t>5</w:t>
            </w:r>
            <w:r w:rsidR="002B045A">
              <w:rPr>
                <w:webHidden/>
              </w:rPr>
              <w:fldChar w:fldCharType="end"/>
            </w:r>
          </w:hyperlink>
        </w:p>
        <w:p w14:paraId="5078AF8B" w14:textId="115E2045" w:rsidR="002B045A" w:rsidRDefault="00EE75B7">
          <w:pPr>
            <w:pStyle w:val="TOC2"/>
            <w:rPr>
              <w:rFonts w:asciiTheme="minorHAnsi" w:hAnsiTheme="minorHAnsi" w:cstheme="minorBidi"/>
              <w:sz w:val="22"/>
            </w:rPr>
          </w:pPr>
          <w:hyperlink w:anchor="_Toc68797050" w:history="1">
            <w:r w:rsidR="002B045A" w:rsidRPr="00582177">
              <w:rPr>
                <w:rStyle w:val="Hyperlink"/>
                <w:lang w:val="fr-FR" w:bidi="fr-FR"/>
              </w:rPr>
              <w:t xml:space="preserve">3.2. Champ </w:t>
            </w:r>
            <w:r w:rsidR="001378E5" w:rsidRPr="00582177">
              <w:rPr>
                <w:rStyle w:val="Hyperlink"/>
                <w:lang w:val="fr-FR" w:bidi="fr-FR"/>
              </w:rPr>
              <w:t>de l’évaluation</w:t>
            </w:r>
            <w:r w:rsidR="002B045A">
              <w:rPr>
                <w:webHidden/>
              </w:rPr>
              <w:tab/>
            </w:r>
            <w:r w:rsidR="002B045A">
              <w:rPr>
                <w:webHidden/>
              </w:rPr>
              <w:fldChar w:fldCharType="begin"/>
            </w:r>
            <w:r w:rsidR="002B045A">
              <w:rPr>
                <w:webHidden/>
              </w:rPr>
              <w:instrText xml:space="preserve"> PAGEREF _Toc68797050 \h </w:instrText>
            </w:r>
            <w:r w:rsidR="002B045A">
              <w:rPr>
                <w:webHidden/>
              </w:rPr>
            </w:r>
            <w:r w:rsidR="002B045A">
              <w:rPr>
                <w:webHidden/>
              </w:rPr>
              <w:fldChar w:fldCharType="separate"/>
            </w:r>
            <w:r w:rsidR="002B045A">
              <w:rPr>
                <w:webHidden/>
              </w:rPr>
              <w:t>5</w:t>
            </w:r>
            <w:r w:rsidR="002B045A">
              <w:rPr>
                <w:webHidden/>
              </w:rPr>
              <w:fldChar w:fldCharType="end"/>
            </w:r>
          </w:hyperlink>
        </w:p>
        <w:p w14:paraId="40F357E4" w14:textId="2D45864D" w:rsidR="002B045A" w:rsidRDefault="00EE75B7" w:rsidP="001378E5">
          <w:pPr>
            <w:pStyle w:val="TOC1"/>
            <w:rPr>
              <w:rFonts w:asciiTheme="minorHAnsi" w:hAnsiTheme="minorHAnsi" w:cstheme="minorBidi"/>
              <w:sz w:val="22"/>
            </w:rPr>
          </w:pPr>
          <w:hyperlink w:anchor="_Toc68797051" w:history="1">
            <w:r w:rsidR="002B045A" w:rsidRPr="00582177">
              <w:rPr>
                <w:rStyle w:val="Hyperlink"/>
              </w:rPr>
              <w:t>4. Approche, méthodologie et considérations éthiques de l’évaluation</w:t>
            </w:r>
            <w:r w:rsidR="002B045A">
              <w:rPr>
                <w:webHidden/>
              </w:rPr>
              <w:tab/>
            </w:r>
            <w:r w:rsidR="002B045A">
              <w:rPr>
                <w:webHidden/>
              </w:rPr>
              <w:fldChar w:fldCharType="begin"/>
            </w:r>
            <w:r w:rsidR="002B045A">
              <w:rPr>
                <w:webHidden/>
              </w:rPr>
              <w:instrText xml:space="preserve"> PAGEREF _Toc68797051 \h </w:instrText>
            </w:r>
            <w:r w:rsidR="002B045A">
              <w:rPr>
                <w:webHidden/>
              </w:rPr>
            </w:r>
            <w:r w:rsidR="002B045A">
              <w:rPr>
                <w:webHidden/>
              </w:rPr>
              <w:fldChar w:fldCharType="separate"/>
            </w:r>
            <w:r w:rsidR="002B045A">
              <w:rPr>
                <w:webHidden/>
              </w:rPr>
              <w:t>6</w:t>
            </w:r>
            <w:r w:rsidR="002B045A">
              <w:rPr>
                <w:webHidden/>
              </w:rPr>
              <w:fldChar w:fldCharType="end"/>
            </w:r>
          </w:hyperlink>
        </w:p>
        <w:p w14:paraId="527F8AFC" w14:textId="66D82081" w:rsidR="002B045A" w:rsidRDefault="00EE75B7">
          <w:pPr>
            <w:pStyle w:val="TOC2"/>
            <w:rPr>
              <w:rFonts w:asciiTheme="minorHAnsi" w:hAnsiTheme="minorHAnsi" w:cstheme="minorBidi"/>
              <w:sz w:val="22"/>
            </w:rPr>
          </w:pPr>
          <w:hyperlink w:anchor="_Toc68797052" w:history="1">
            <w:r w:rsidR="002B045A" w:rsidRPr="00582177">
              <w:rPr>
                <w:rStyle w:val="Hyperlink"/>
                <w:lang w:val="fr-FR" w:bidi="fr-FR"/>
              </w:rPr>
              <w:t>4.1. Questions et</w:t>
            </w:r>
            <w:r w:rsidR="001378E5" w:rsidRPr="00582177">
              <w:rPr>
                <w:rStyle w:val="Hyperlink"/>
                <w:lang w:val="fr-FR" w:bidi="fr-FR"/>
              </w:rPr>
              <w:t xml:space="preserve"> critères de l’évaluation</w:t>
            </w:r>
            <w:r w:rsidR="002B045A">
              <w:rPr>
                <w:webHidden/>
              </w:rPr>
              <w:tab/>
            </w:r>
            <w:r w:rsidR="002B045A">
              <w:rPr>
                <w:webHidden/>
              </w:rPr>
              <w:fldChar w:fldCharType="begin"/>
            </w:r>
            <w:r w:rsidR="002B045A">
              <w:rPr>
                <w:webHidden/>
              </w:rPr>
              <w:instrText xml:space="preserve"> PAGEREF _Toc68797052 \h </w:instrText>
            </w:r>
            <w:r w:rsidR="002B045A">
              <w:rPr>
                <w:webHidden/>
              </w:rPr>
            </w:r>
            <w:r w:rsidR="002B045A">
              <w:rPr>
                <w:webHidden/>
              </w:rPr>
              <w:fldChar w:fldCharType="separate"/>
            </w:r>
            <w:r w:rsidR="002B045A">
              <w:rPr>
                <w:webHidden/>
              </w:rPr>
              <w:t>6</w:t>
            </w:r>
            <w:r w:rsidR="002B045A">
              <w:rPr>
                <w:webHidden/>
              </w:rPr>
              <w:fldChar w:fldCharType="end"/>
            </w:r>
          </w:hyperlink>
        </w:p>
        <w:p w14:paraId="0203D87E" w14:textId="7DCD3E16" w:rsidR="002B045A" w:rsidRDefault="00EE75B7">
          <w:pPr>
            <w:pStyle w:val="TOC2"/>
            <w:rPr>
              <w:rFonts w:asciiTheme="minorHAnsi" w:hAnsiTheme="minorHAnsi" w:cstheme="minorBidi"/>
              <w:sz w:val="22"/>
            </w:rPr>
          </w:pPr>
          <w:hyperlink w:anchor="_Toc68797053" w:history="1">
            <w:r w:rsidR="002B045A" w:rsidRPr="00582177">
              <w:rPr>
                <w:rStyle w:val="Hyperlink"/>
                <w:lang w:val="fr-FR" w:bidi="fr-FR"/>
              </w:rPr>
              <w:t xml:space="preserve">4.2 Approche </w:t>
            </w:r>
            <w:r w:rsidR="001378E5" w:rsidRPr="00582177">
              <w:rPr>
                <w:rStyle w:val="Hyperlink"/>
                <w:lang w:val="fr-FR" w:bidi="fr-FR"/>
              </w:rPr>
              <w:t>de l’évaluation et méthodologie</w:t>
            </w:r>
            <w:r w:rsidR="002B045A">
              <w:rPr>
                <w:webHidden/>
              </w:rPr>
              <w:tab/>
            </w:r>
            <w:r w:rsidR="002B045A">
              <w:rPr>
                <w:webHidden/>
              </w:rPr>
              <w:fldChar w:fldCharType="begin"/>
            </w:r>
            <w:r w:rsidR="002B045A">
              <w:rPr>
                <w:webHidden/>
              </w:rPr>
              <w:instrText xml:space="preserve"> PAGEREF _Toc68797053 \h </w:instrText>
            </w:r>
            <w:r w:rsidR="002B045A">
              <w:rPr>
                <w:webHidden/>
              </w:rPr>
            </w:r>
            <w:r w:rsidR="002B045A">
              <w:rPr>
                <w:webHidden/>
              </w:rPr>
              <w:fldChar w:fldCharType="separate"/>
            </w:r>
            <w:r w:rsidR="002B045A">
              <w:rPr>
                <w:webHidden/>
              </w:rPr>
              <w:t>7</w:t>
            </w:r>
            <w:r w:rsidR="002B045A">
              <w:rPr>
                <w:webHidden/>
              </w:rPr>
              <w:fldChar w:fldCharType="end"/>
            </w:r>
          </w:hyperlink>
        </w:p>
        <w:p w14:paraId="6894FF4F" w14:textId="1603DE0B" w:rsidR="002B045A" w:rsidRDefault="00EE75B7">
          <w:pPr>
            <w:pStyle w:val="TOC2"/>
            <w:rPr>
              <w:rFonts w:asciiTheme="minorHAnsi" w:hAnsiTheme="minorHAnsi" w:cstheme="minorBidi"/>
              <w:sz w:val="22"/>
            </w:rPr>
          </w:pPr>
          <w:hyperlink w:anchor="_Toc68797054" w:history="1">
            <w:r w:rsidR="002B045A" w:rsidRPr="00582177">
              <w:rPr>
                <w:rStyle w:val="Hyperlink"/>
                <w:lang w:val="fr-FR" w:bidi="fr-FR"/>
              </w:rPr>
              <w:t>4.3. É</w:t>
            </w:r>
            <w:r w:rsidR="001378E5" w:rsidRPr="00582177">
              <w:rPr>
                <w:rStyle w:val="Hyperlink"/>
                <w:lang w:val="fr-FR" w:bidi="fr-FR"/>
              </w:rPr>
              <w:t>tude d’évaluabilité</w:t>
            </w:r>
            <w:r w:rsidR="002B045A">
              <w:rPr>
                <w:webHidden/>
              </w:rPr>
              <w:tab/>
            </w:r>
            <w:r w:rsidR="002B045A">
              <w:rPr>
                <w:webHidden/>
              </w:rPr>
              <w:fldChar w:fldCharType="begin"/>
            </w:r>
            <w:r w:rsidR="002B045A">
              <w:rPr>
                <w:webHidden/>
              </w:rPr>
              <w:instrText xml:space="preserve"> PAGEREF _Toc68797054 \h </w:instrText>
            </w:r>
            <w:r w:rsidR="002B045A">
              <w:rPr>
                <w:webHidden/>
              </w:rPr>
            </w:r>
            <w:r w:rsidR="002B045A">
              <w:rPr>
                <w:webHidden/>
              </w:rPr>
              <w:fldChar w:fldCharType="separate"/>
            </w:r>
            <w:r w:rsidR="002B045A">
              <w:rPr>
                <w:webHidden/>
              </w:rPr>
              <w:t>8</w:t>
            </w:r>
            <w:r w:rsidR="002B045A">
              <w:rPr>
                <w:webHidden/>
              </w:rPr>
              <w:fldChar w:fldCharType="end"/>
            </w:r>
          </w:hyperlink>
        </w:p>
        <w:p w14:paraId="371379FB" w14:textId="20CF53CE" w:rsidR="002B045A" w:rsidRDefault="00EE75B7">
          <w:pPr>
            <w:pStyle w:val="TOC2"/>
            <w:rPr>
              <w:rFonts w:asciiTheme="minorHAnsi" w:hAnsiTheme="minorHAnsi" w:cstheme="minorBidi"/>
              <w:sz w:val="22"/>
            </w:rPr>
          </w:pPr>
          <w:hyperlink w:anchor="_Toc68797055" w:history="1">
            <w:r w:rsidR="002B045A" w:rsidRPr="00582177">
              <w:rPr>
                <w:rStyle w:val="Hyperlink"/>
                <w:lang w:val="fr-FR" w:bidi="fr-FR"/>
              </w:rPr>
              <w:t>4.4. Consi</w:t>
            </w:r>
            <w:r w:rsidR="001378E5" w:rsidRPr="00582177">
              <w:rPr>
                <w:rStyle w:val="Hyperlink"/>
                <w:lang w:val="fr-FR" w:bidi="fr-FR"/>
              </w:rPr>
              <w:t>dérations éthiques</w:t>
            </w:r>
            <w:r w:rsidR="002B045A">
              <w:rPr>
                <w:webHidden/>
              </w:rPr>
              <w:tab/>
            </w:r>
            <w:r w:rsidR="002B045A">
              <w:rPr>
                <w:webHidden/>
              </w:rPr>
              <w:fldChar w:fldCharType="begin"/>
            </w:r>
            <w:r w:rsidR="002B045A">
              <w:rPr>
                <w:webHidden/>
              </w:rPr>
              <w:instrText xml:space="preserve"> PAGEREF _Toc68797055 \h </w:instrText>
            </w:r>
            <w:r w:rsidR="002B045A">
              <w:rPr>
                <w:webHidden/>
              </w:rPr>
            </w:r>
            <w:r w:rsidR="002B045A">
              <w:rPr>
                <w:webHidden/>
              </w:rPr>
              <w:fldChar w:fldCharType="separate"/>
            </w:r>
            <w:r w:rsidR="002B045A">
              <w:rPr>
                <w:webHidden/>
              </w:rPr>
              <w:t>8</w:t>
            </w:r>
            <w:r w:rsidR="002B045A">
              <w:rPr>
                <w:webHidden/>
              </w:rPr>
              <w:fldChar w:fldCharType="end"/>
            </w:r>
          </w:hyperlink>
        </w:p>
        <w:p w14:paraId="013B5B78" w14:textId="31D321CC" w:rsidR="002B045A" w:rsidRDefault="00EE75B7">
          <w:pPr>
            <w:pStyle w:val="TOC2"/>
            <w:rPr>
              <w:rFonts w:asciiTheme="minorHAnsi" w:hAnsiTheme="minorHAnsi" w:cstheme="minorBidi"/>
              <w:sz w:val="22"/>
            </w:rPr>
          </w:pPr>
          <w:hyperlink w:anchor="_Toc68797056" w:history="1">
            <w:r w:rsidR="002B045A" w:rsidRPr="00582177">
              <w:rPr>
                <w:rStyle w:val="Hyperlink"/>
                <w:lang w:val="fr-FR" w:bidi="fr-FR"/>
              </w:rPr>
              <w:t>4.5. Assuranc</w:t>
            </w:r>
            <w:r w:rsidR="001378E5" w:rsidRPr="00582177">
              <w:rPr>
                <w:rStyle w:val="Hyperlink"/>
                <w:lang w:val="fr-FR" w:bidi="fr-FR"/>
              </w:rPr>
              <w:t>e qualité</w:t>
            </w:r>
            <w:r w:rsidR="002B045A">
              <w:rPr>
                <w:webHidden/>
              </w:rPr>
              <w:tab/>
            </w:r>
            <w:r w:rsidR="002B045A">
              <w:rPr>
                <w:webHidden/>
              </w:rPr>
              <w:fldChar w:fldCharType="begin"/>
            </w:r>
            <w:r w:rsidR="002B045A">
              <w:rPr>
                <w:webHidden/>
              </w:rPr>
              <w:instrText xml:space="preserve"> PAGEREF _Toc68797056 \h </w:instrText>
            </w:r>
            <w:r w:rsidR="002B045A">
              <w:rPr>
                <w:webHidden/>
              </w:rPr>
            </w:r>
            <w:r w:rsidR="002B045A">
              <w:rPr>
                <w:webHidden/>
              </w:rPr>
              <w:fldChar w:fldCharType="separate"/>
            </w:r>
            <w:r w:rsidR="002B045A">
              <w:rPr>
                <w:webHidden/>
              </w:rPr>
              <w:t>9</w:t>
            </w:r>
            <w:r w:rsidR="002B045A">
              <w:rPr>
                <w:webHidden/>
              </w:rPr>
              <w:fldChar w:fldCharType="end"/>
            </w:r>
          </w:hyperlink>
        </w:p>
        <w:p w14:paraId="5D30B06E" w14:textId="3F9B8AF5" w:rsidR="002B045A" w:rsidRDefault="00EE75B7" w:rsidP="001378E5">
          <w:pPr>
            <w:pStyle w:val="TOC1"/>
            <w:rPr>
              <w:rFonts w:asciiTheme="minorHAnsi" w:hAnsiTheme="minorHAnsi" w:cstheme="minorBidi"/>
              <w:sz w:val="22"/>
            </w:rPr>
          </w:pPr>
          <w:hyperlink w:anchor="_Toc68797057" w:history="1">
            <w:r w:rsidR="002B045A" w:rsidRPr="00582177">
              <w:rPr>
                <w:rStyle w:val="Hyperlink"/>
              </w:rPr>
              <w:t>5.</w:t>
            </w:r>
            <w:r w:rsidR="002B045A">
              <w:rPr>
                <w:rFonts w:asciiTheme="minorHAnsi" w:hAnsiTheme="minorHAnsi" w:cstheme="minorBidi"/>
                <w:sz w:val="22"/>
              </w:rPr>
              <w:tab/>
            </w:r>
            <w:r w:rsidR="002B045A" w:rsidRPr="00582177">
              <w:rPr>
                <w:rStyle w:val="Hyperlink"/>
              </w:rPr>
              <w:t>Organisation de l’évaluation</w:t>
            </w:r>
            <w:r w:rsidR="002B045A">
              <w:rPr>
                <w:webHidden/>
              </w:rPr>
              <w:tab/>
            </w:r>
            <w:r w:rsidR="002B045A">
              <w:rPr>
                <w:webHidden/>
              </w:rPr>
              <w:fldChar w:fldCharType="begin"/>
            </w:r>
            <w:r w:rsidR="002B045A">
              <w:rPr>
                <w:webHidden/>
              </w:rPr>
              <w:instrText xml:space="preserve"> PAGEREF _Toc68797057 \h </w:instrText>
            </w:r>
            <w:r w:rsidR="002B045A">
              <w:rPr>
                <w:webHidden/>
              </w:rPr>
            </w:r>
            <w:r w:rsidR="002B045A">
              <w:rPr>
                <w:webHidden/>
              </w:rPr>
              <w:fldChar w:fldCharType="separate"/>
            </w:r>
            <w:r w:rsidR="002B045A">
              <w:rPr>
                <w:webHidden/>
              </w:rPr>
              <w:t>10</w:t>
            </w:r>
            <w:r w:rsidR="002B045A">
              <w:rPr>
                <w:webHidden/>
              </w:rPr>
              <w:fldChar w:fldCharType="end"/>
            </w:r>
          </w:hyperlink>
        </w:p>
        <w:p w14:paraId="2FED61C0" w14:textId="15FE394B" w:rsidR="002B045A" w:rsidRDefault="00EE75B7">
          <w:pPr>
            <w:pStyle w:val="TOC2"/>
            <w:rPr>
              <w:rFonts w:asciiTheme="minorHAnsi" w:hAnsiTheme="minorHAnsi" w:cstheme="minorBidi"/>
              <w:sz w:val="22"/>
            </w:rPr>
          </w:pPr>
          <w:hyperlink w:anchor="_Toc68797058" w:history="1">
            <w:r w:rsidR="002B045A" w:rsidRPr="00582177">
              <w:rPr>
                <w:rStyle w:val="Hyperlink"/>
                <w:lang w:val="fr-FR" w:bidi="fr-FR"/>
              </w:rPr>
              <w:t>5.1. Étapes et produits livrables</w:t>
            </w:r>
            <w:r w:rsidR="002B045A">
              <w:rPr>
                <w:webHidden/>
              </w:rPr>
              <w:tab/>
            </w:r>
            <w:r w:rsidR="002B045A">
              <w:rPr>
                <w:webHidden/>
              </w:rPr>
              <w:fldChar w:fldCharType="begin"/>
            </w:r>
            <w:r w:rsidR="002B045A">
              <w:rPr>
                <w:webHidden/>
              </w:rPr>
              <w:instrText xml:space="preserve"> PAGEREF _Toc68797058 \h </w:instrText>
            </w:r>
            <w:r w:rsidR="002B045A">
              <w:rPr>
                <w:webHidden/>
              </w:rPr>
            </w:r>
            <w:r w:rsidR="002B045A">
              <w:rPr>
                <w:webHidden/>
              </w:rPr>
              <w:fldChar w:fldCharType="separate"/>
            </w:r>
            <w:r w:rsidR="002B045A">
              <w:rPr>
                <w:webHidden/>
              </w:rPr>
              <w:t>10</w:t>
            </w:r>
            <w:r w:rsidR="002B045A">
              <w:rPr>
                <w:webHidden/>
              </w:rPr>
              <w:fldChar w:fldCharType="end"/>
            </w:r>
          </w:hyperlink>
        </w:p>
        <w:p w14:paraId="40CBD65F" w14:textId="547E19F7" w:rsidR="002B045A" w:rsidRDefault="00EE75B7">
          <w:pPr>
            <w:pStyle w:val="TOC2"/>
            <w:rPr>
              <w:rFonts w:asciiTheme="minorHAnsi" w:hAnsiTheme="minorHAnsi" w:cstheme="minorBidi"/>
              <w:sz w:val="22"/>
            </w:rPr>
          </w:pPr>
          <w:hyperlink w:anchor="_Toc68797059" w:history="1">
            <w:r w:rsidR="002B045A" w:rsidRPr="00582177">
              <w:rPr>
                <w:rStyle w:val="Hyperlink"/>
                <w:lang w:val="fr-FR" w:bidi="fr-FR"/>
              </w:rPr>
              <w:t>5.2. Composition de l’Équipe d’Évaluation</w:t>
            </w:r>
            <w:r w:rsidR="002B045A">
              <w:rPr>
                <w:webHidden/>
              </w:rPr>
              <w:tab/>
            </w:r>
            <w:r w:rsidR="002B045A">
              <w:rPr>
                <w:webHidden/>
              </w:rPr>
              <w:fldChar w:fldCharType="begin"/>
            </w:r>
            <w:r w:rsidR="002B045A">
              <w:rPr>
                <w:webHidden/>
              </w:rPr>
              <w:instrText xml:space="preserve"> PAGEREF _Toc68797059 \h </w:instrText>
            </w:r>
            <w:r w:rsidR="002B045A">
              <w:rPr>
                <w:webHidden/>
              </w:rPr>
            </w:r>
            <w:r w:rsidR="002B045A">
              <w:rPr>
                <w:webHidden/>
              </w:rPr>
              <w:fldChar w:fldCharType="separate"/>
            </w:r>
            <w:r w:rsidR="002B045A">
              <w:rPr>
                <w:webHidden/>
              </w:rPr>
              <w:t>10</w:t>
            </w:r>
            <w:r w:rsidR="002B045A">
              <w:rPr>
                <w:webHidden/>
              </w:rPr>
              <w:fldChar w:fldCharType="end"/>
            </w:r>
          </w:hyperlink>
        </w:p>
        <w:p w14:paraId="66EBC942" w14:textId="4354C30A" w:rsidR="002B045A" w:rsidRDefault="00EE75B7">
          <w:pPr>
            <w:pStyle w:val="TOC2"/>
            <w:rPr>
              <w:rFonts w:asciiTheme="minorHAnsi" w:hAnsiTheme="minorHAnsi" w:cstheme="minorBidi"/>
              <w:sz w:val="22"/>
            </w:rPr>
          </w:pPr>
          <w:hyperlink w:anchor="_Toc68797060" w:history="1">
            <w:r w:rsidR="002B045A" w:rsidRPr="00582177">
              <w:rPr>
                <w:rStyle w:val="Hyperlink"/>
                <w:lang w:val="fr-FR" w:bidi="fr-FR"/>
              </w:rPr>
              <w:t xml:space="preserve">5.3. </w:t>
            </w:r>
            <w:r w:rsidR="001378E5">
              <w:rPr>
                <w:rStyle w:val="Hyperlink"/>
                <w:lang w:val="fr-FR" w:bidi="fr-FR"/>
              </w:rPr>
              <w:t>R</w:t>
            </w:r>
            <w:r w:rsidR="001378E5" w:rsidRPr="00582177">
              <w:rPr>
                <w:rStyle w:val="Hyperlink"/>
                <w:lang w:val="fr-FR" w:bidi="fr-FR"/>
              </w:rPr>
              <w:t>ôles et responsabilités</w:t>
            </w:r>
            <w:r w:rsidR="002B045A">
              <w:rPr>
                <w:webHidden/>
              </w:rPr>
              <w:tab/>
            </w:r>
            <w:r w:rsidR="002B045A">
              <w:rPr>
                <w:webHidden/>
              </w:rPr>
              <w:fldChar w:fldCharType="begin"/>
            </w:r>
            <w:r w:rsidR="002B045A">
              <w:rPr>
                <w:webHidden/>
              </w:rPr>
              <w:instrText xml:space="preserve"> PAGEREF _Toc68797060 \h </w:instrText>
            </w:r>
            <w:r w:rsidR="002B045A">
              <w:rPr>
                <w:webHidden/>
              </w:rPr>
            </w:r>
            <w:r w:rsidR="002B045A">
              <w:rPr>
                <w:webHidden/>
              </w:rPr>
              <w:fldChar w:fldCharType="separate"/>
            </w:r>
            <w:r w:rsidR="002B045A">
              <w:rPr>
                <w:webHidden/>
              </w:rPr>
              <w:t>11</w:t>
            </w:r>
            <w:r w:rsidR="002B045A">
              <w:rPr>
                <w:webHidden/>
              </w:rPr>
              <w:fldChar w:fldCharType="end"/>
            </w:r>
          </w:hyperlink>
        </w:p>
        <w:p w14:paraId="7E94E581" w14:textId="7D157A63" w:rsidR="002B045A" w:rsidRDefault="00EE75B7">
          <w:pPr>
            <w:pStyle w:val="TOC2"/>
            <w:tabs>
              <w:tab w:val="left" w:pos="880"/>
            </w:tabs>
            <w:rPr>
              <w:rFonts w:asciiTheme="minorHAnsi" w:hAnsiTheme="minorHAnsi" w:cstheme="minorBidi"/>
              <w:sz w:val="22"/>
            </w:rPr>
          </w:pPr>
          <w:hyperlink w:anchor="_Toc68797061" w:history="1">
            <w:r w:rsidR="002B045A" w:rsidRPr="00582177">
              <w:rPr>
                <w:rStyle w:val="Hyperlink"/>
                <w:lang w:val="fr-FR"/>
              </w:rPr>
              <w:t>5.4.</w:t>
            </w:r>
            <w:r w:rsidR="001378E5">
              <w:rPr>
                <w:rFonts w:asciiTheme="minorHAnsi" w:hAnsiTheme="minorHAnsi" w:cstheme="minorBidi"/>
                <w:sz w:val="22"/>
              </w:rPr>
              <w:t xml:space="preserve"> </w:t>
            </w:r>
            <w:r w:rsidR="001378E5">
              <w:rPr>
                <w:rStyle w:val="Hyperlink"/>
                <w:lang w:val="fr-FR" w:bidi="fr-FR"/>
              </w:rPr>
              <w:t>C</w:t>
            </w:r>
            <w:r w:rsidR="001378E5" w:rsidRPr="00582177">
              <w:rPr>
                <w:rStyle w:val="Hyperlink"/>
                <w:lang w:val="fr-FR" w:bidi="fr-FR"/>
              </w:rPr>
              <w:t>onsidérations relatives à la sécurité</w:t>
            </w:r>
            <w:r w:rsidR="002B045A">
              <w:rPr>
                <w:webHidden/>
              </w:rPr>
              <w:tab/>
            </w:r>
            <w:r w:rsidR="002B045A">
              <w:rPr>
                <w:webHidden/>
              </w:rPr>
              <w:fldChar w:fldCharType="begin"/>
            </w:r>
            <w:r w:rsidR="002B045A">
              <w:rPr>
                <w:webHidden/>
              </w:rPr>
              <w:instrText xml:space="preserve"> PAGEREF _Toc68797061 \h </w:instrText>
            </w:r>
            <w:r w:rsidR="002B045A">
              <w:rPr>
                <w:webHidden/>
              </w:rPr>
            </w:r>
            <w:r w:rsidR="002B045A">
              <w:rPr>
                <w:webHidden/>
              </w:rPr>
              <w:fldChar w:fldCharType="separate"/>
            </w:r>
            <w:r w:rsidR="002B045A">
              <w:rPr>
                <w:webHidden/>
              </w:rPr>
              <w:t>12</w:t>
            </w:r>
            <w:r w:rsidR="002B045A">
              <w:rPr>
                <w:webHidden/>
              </w:rPr>
              <w:fldChar w:fldCharType="end"/>
            </w:r>
          </w:hyperlink>
        </w:p>
        <w:p w14:paraId="313581B9" w14:textId="470AB616" w:rsidR="002B045A" w:rsidRDefault="00EE75B7">
          <w:pPr>
            <w:pStyle w:val="TOC2"/>
            <w:rPr>
              <w:rFonts w:asciiTheme="minorHAnsi" w:hAnsiTheme="minorHAnsi" w:cstheme="minorBidi"/>
              <w:sz w:val="22"/>
            </w:rPr>
          </w:pPr>
          <w:hyperlink w:anchor="_Toc68797062" w:history="1">
            <w:r w:rsidR="002B045A" w:rsidRPr="00582177">
              <w:rPr>
                <w:rStyle w:val="Hyperlink"/>
                <w:lang w:val="fr-FR" w:bidi="fr-FR"/>
              </w:rPr>
              <w:t>5.5. Communication</w:t>
            </w:r>
            <w:r w:rsidR="002B045A">
              <w:rPr>
                <w:webHidden/>
              </w:rPr>
              <w:tab/>
            </w:r>
            <w:r w:rsidR="002B045A">
              <w:rPr>
                <w:webHidden/>
              </w:rPr>
              <w:fldChar w:fldCharType="begin"/>
            </w:r>
            <w:r w:rsidR="002B045A">
              <w:rPr>
                <w:webHidden/>
              </w:rPr>
              <w:instrText xml:space="preserve"> PAGEREF _Toc68797062 \h </w:instrText>
            </w:r>
            <w:r w:rsidR="002B045A">
              <w:rPr>
                <w:webHidden/>
              </w:rPr>
            </w:r>
            <w:r w:rsidR="002B045A">
              <w:rPr>
                <w:webHidden/>
              </w:rPr>
              <w:fldChar w:fldCharType="separate"/>
            </w:r>
            <w:r w:rsidR="002B045A">
              <w:rPr>
                <w:webHidden/>
              </w:rPr>
              <w:t>13</w:t>
            </w:r>
            <w:r w:rsidR="002B045A">
              <w:rPr>
                <w:webHidden/>
              </w:rPr>
              <w:fldChar w:fldCharType="end"/>
            </w:r>
          </w:hyperlink>
        </w:p>
        <w:p w14:paraId="6CBE536C" w14:textId="31E04803" w:rsidR="002B045A" w:rsidRDefault="00EE75B7">
          <w:pPr>
            <w:pStyle w:val="TOC2"/>
            <w:rPr>
              <w:rFonts w:asciiTheme="minorHAnsi" w:hAnsiTheme="minorHAnsi" w:cstheme="minorBidi"/>
              <w:sz w:val="22"/>
            </w:rPr>
          </w:pPr>
          <w:hyperlink w:anchor="_Toc68797063" w:history="1">
            <w:r w:rsidR="002B045A" w:rsidRPr="00582177">
              <w:rPr>
                <w:rStyle w:val="Hyperlink"/>
                <w:lang w:val="fr-FR" w:bidi="fr-FR"/>
              </w:rPr>
              <w:t xml:space="preserve">5.6. </w:t>
            </w:r>
            <w:r>
              <w:rPr>
                <w:rStyle w:val="Hyperlink"/>
                <w:lang w:val="fr-FR" w:bidi="fr-FR"/>
              </w:rPr>
              <w:t>Offre</w:t>
            </w:r>
            <w:r w:rsidR="002B045A">
              <w:rPr>
                <w:webHidden/>
              </w:rPr>
              <w:tab/>
            </w:r>
            <w:r w:rsidR="002B045A">
              <w:rPr>
                <w:webHidden/>
              </w:rPr>
              <w:fldChar w:fldCharType="begin"/>
            </w:r>
            <w:r w:rsidR="002B045A">
              <w:rPr>
                <w:webHidden/>
              </w:rPr>
              <w:instrText xml:space="preserve"> PAGEREF _Toc68797063 \h </w:instrText>
            </w:r>
            <w:r w:rsidR="002B045A">
              <w:rPr>
                <w:webHidden/>
              </w:rPr>
            </w:r>
            <w:r w:rsidR="002B045A">
              <w:rPr>
                <w:webHidden/>
              </w:rPr>
              <w:fldChar w:fldCharType="separate"/>
            </w:r>
            <w:r w:rsidR="002B045A">
              <w:rPr>
                <w:webHidden/>
              </w:rPr>
              <w:t>13</w:t>
            </w:r>
            <w:r w:rsidR="002B045A">
              <w:rPr>
                <w:webHidden/>
              </w:rPr>
              <w:fldChar w:fldCharType="end"/>
            </w:r>
          </w:hyperlink>
        </w:p>
        <w:p w14:paraId="5C933F6F" w14:textId="0D39DFA4" w:rsidR="002B045A" w:rsidRDefault="00EE75B7" w:rsidP="001378E5">
          <w:pPr>
            <w:pStyle w:val="TOC1"/>
            <w:rPr>
              <w:rFonts w:asciiTheme="minorHAnsi" w:hAnsiTheme="minorHAnsi" w:cstheme="minorBidi"/>
              <w:sz w:val="22"/>
            </w:rPr>
          </w:pPr>
          <w:hyperlink w:anchor="_Toc68797064" w:history="1">
            <w:r w:rsidR="002B045A" w:rsidRPr="00582177">
              <w:rPr>
                <w:rStyle w:val="Hyperlink"/>
              </w:rPr>
              <w:t>Annexe 1: Carte</w:t>
            </w:r>
            <w:r w:rsidR="002B045A">
              <w:rPr>
                <w:webHidden/>
              </w:rPr>
              <w:tab/>
            </w:r>
            <w:r w:rsidR="002B045A">
              <w:rPr>
                <w:webHidden/>
              </w:rPr>
              <w:fldChar w:fldCharType="begin"/>
            </w:r>
            <w:r w:rsidR="002B045A">
              <w:rPr>
                <w:webHidden/>
              </w:rPr>
              <w:instrText xml:space="preserve"> PAGEREF _Toc68797064 \h </w:instrText>
            </w:r>
            <w:r w:rsidR="002B045A">
              <w:rPr>
                <w:webHidden/>
              </w:rPr>
            </w:r>
            <w:r w:rsidR="002B045A">
              <w:rPr>
                <w:webHidden/>
              </w:rPr>
              <w:fldChar w:fldCharType="separate"/>
            </w:r>
            <w:r w:rsidR="002B045A">
              <w:rPr>
                <w:webHidden/>
              </w:rPr>
              <w:t>15</w:t>
            </w:r>
            <w:r w:rsidR="002B045A">
              <w:rPr>
                <w:webHidden/>
              </w:rPr>
              <w:fldChar w:fldCharType="end"/>
            </w:r>
          </w:hyperlink>
        </w:p>
        <w:p w14:paraId="17F56011" w14:textId="332B21F1" w:rsidR="002B045A" w:rsidRDefault="00EE75B7" w:rsidP="001378E5">
          <w:pPr>
            <w:pStyle w:val="TOC1"/>
            <w:rPr>
              <w:rFonts w:asciiTheme="minorHAnsi" w:hAnsiTheme="minorHAnsi" w:cstheme="minorBidi"/>
              <w:sz w:val="22"/>
            </w:rPr>
          </w:pPr>
          <w:hyperlink w:anchor="_Toc68797065" w:history="1">
            <w:r w:rsidR="002B045A" w:rsidRPr="00582177">
              <w:rPr>
                <w:rStyle w:val="Hyperlink"/>
              </w:rPr>
              <w:t>Annexe 2: Calendrier</w:t>
            </w:r>
            <w:r w:rsidR="002B045A">
              <w:rPr>
                <w:webHidden/>
              </w:rPr>
              <w:tab/>
            </w:r>
            <w:r w:rsidR="002B045A">
              <w:rPr>
                <w:webHidden/>
              </w:rPr>
              <w:fldChar w:fldCharType="begin"/>
            </w:r>
            <w:r w:rsidR="002B045A">
              <w:rPr>
                <w:webHidden/>
              </w:rPr>
              <w:instrText xml:space="preserve"> PAGEREF _Toc68797065 \h </w:instrText>
            </w:r>
            <w:r w:rsidR="002B045A">
              <w:rPr>
                <w:webHidden/>
              </w:rPr>
            </w:r>
            <w:r w:rsidR="002B045A">
              <w:rPr>
                <w:webHidden/>
              </w:rPr>
              <w:fldChar w:fldCharType="separate"/>
            </w:r>
            <w:r w:rsidR="002B045A">
              <w:rPr>
                <w:webHidden/>
              </w:rPr>
              <w:t>16</w:t>
            </w:r>
            <w:r w:rsidR="002B045A">
              <w:rPr>
                <w:webHidden/>
              </w:rPr>
              <w:fldChar w:fldCharType="end"/>
            </w:r>
          </w:hyperlink>
        </w:p>
        <w:p w14:paraId="3B731E61" w14:textId="0AE12847" w:rsidR="002B045A" w:rsidRDefault="00EE75B7" w:rsidP="001378E5">
          <w:pPr>
            <w:pStyle w:val="TOC1"/>
            <w:rPr>
              <w:rFonts w:asciiTheme="minorHAnsi" w:hAnsiTheme="minorHAnsi" w:cstheme="minorBidi"/>
              <w:sz w:val="22"/>
            </w:rPr>
          </w:pPr>
          <w:hyperlink w:anchor="_Toc68797066" w:history="1">
            <w:r w:rsidR="002B045A" w:rsidRPr="00582177">
              <w:rPr>
                <w:rStyle w:val="Hyperlink"/>
              </w:rPr>
              <w:t>Annexe 3: Rôle et composition du comité d’évaluation</w:t>
            </w:r>
            <w:r w:rsidR="002B045A">
              <w:rPr>
                <w:webHidden/>
              </w:rPr>
              <w:tab/>
            </w:r>
            <w:r w:rsidR="002B045A">
              <w:rPr>
                <w:webHidden/>
              </w:rPr>
              <w:fldChar w:fldCharType="begin"/>
            </w:r>
            <w:r w:rsidR="002B045A">
              <w:rPr>
                <w:webHidden/>
              </w:rPr>
              <w:instrText xml:space="preserve"> PAGEREF _Toc68797066 \h </w:instrText>
            </w:r>
            <w:r w:rsidR="002B045A">
              <w:rPr>
                <w:webHidden/>
              </w:rPr>
            </w:r>
            <w:r w:rsidR="002B045A">
              <w:rPr>
                <w:webHidden/>
              </w:rPr>
              <w:fldChar w:fldCharType="separate"/>
            </w:r>
            <w:r w:rsidR="002B045A">
              <w:rPr>
                <w:webHidden/>
              </w:rPr>
              <w:t>18</w:t>
            </w:r>
            <w:r w:rsidR="002B045A">
              <w:rPr>
                <w:webHidden/>
              </w:rPr>
              <w:fldChar w:fldCharType="end"/>
            </w:r>
          </w:hyperlink>
        </w:p>
        <w:p w14:paraId="4A613D8A" w14:textId="0BF9D2D4" w:rsidR="002B045A" w:rsidRDefault="00EE75B7" w:rsidP="001378E5">
          <w:pPr>
            <w:pStyle w:val="TOC1"/>
            <w:rPr>
              <w:rFonts w:asciiTheme="minorHAnsi" w:hAnsiTheme="minorHAnsi" w:cstheme="minorBidi"/>
              <w:sz w:val="22"/>
            </w:rPr>
          </w:pPr>
          <w:hyperlink w:anchor="_Toc68797067" w:history="1">
            <w:r w:rsidR="002B045A" w:rsidRPr="00582177">
              <w:rPr>
                <w:rStyle w:val="Hyperlink"/>
              </w:rPr>
              <w:t>Annexe 4: Rôle et composition du groupe de référence de l’évaluation</w:t>
            </w:r>
            <w:r w:rsidR="002B045A">
              <w:rPr>
                <w:webHidden/>
              </w:rPr>
              <w:tab/>
            </w:r>
            <w:r w:rsidR="002B045A">
              <w:rPr>
                <w:webHidden/>
              </w:rPr>
              <w:fldChar w:fldCharType="begin"/>
            </w:r>
            <w:r w:rsidR="002B045A">
              <w:rPr>
                <w:webHidden/>
              </w:rPr>
              <w:instrText xml:space="preserve"> PAGEREF _Toc68797067 \h </w:instrText>
            </w:r>
            <w:r w:rsidR="002B045A">
              <w:rPr>
                <w:webHidden/>
              </w:rPr>
            </w:r>
            <w:r w:rsidR="002B045A">
              <w:rPr>
                <w:webHidden/>
              </w:rPr>
              <w:fldChar w:fldCharType="separate"/>
            </w:r>
            <w:r w:rsidR="002B045A">
              <w:rPr>
                <w:webHidden/>
              </w:rPr>
              <w:t>19</w:t>
            </w:r>
            <w:r w:rsidR="002B045A">
              <w:rPr>
                <w:webHidden/>
              </w:rPr>
              <w:fldChar w:fldCharType="end"/>
            </w:r>
          </w:hyperlink>
        </w:p>
        <w:p w14:paraId="0F82A9DB" w14:textId="167F1FCE" w:rsidR="002B045A" w:rsidRDefault="00EE75B7" w:rsidP="001378E5">
          <w:pPr>
            <w:pStyle w:val="TOC1"/>
            <w:rPr>
              <w:rFonts w:asciiTheme="minorHAnsi" w:hAnsiTheme="minorHAnsi" w:cstheme="minorBidi"/>
              <w:sz w:val="22"/>
            </w:rPr>
          </w:pPr>
          <w:hyperlink w:anchor="_Toc68797068" w:history="1">
            <w:r w:rsidR="002B045A" w:rsidRPr="00582177">
              <w:rPr>
                <w:rStyle w:val="Hyperlink"/>
              </w:rPr>
              <w:t>Annexe 5: Plan de communication et de gestion des connaissances</w:t>
            </w:r>
            <w:r w:rsidR="002B045A">
              <w:rPr>
                <w:webHidden/>
              </w:rPr>
              <w:tab/>
            </w:r>
            <w:r w:rsidR="002B045A">
              <w:rPr>
                <w:webHidden/>
              </w:rPr>
              <w:fldChar w:fldCharType="begin"/>
            </w:r>
            <w:r w:rsidR="002B045A">
              <w:rPr>
                <w:webHidden/>
              </w:rPr>
              <w:instrText xml:space="preserve"> PAGEREF _Toc68797068 \h </w:instrText>
            </w:r>
            <w:r w:rsidR="002B045A">
              <w:rPr>
                <w:webHidden/>
              </w:rPr>
            </w:r>
            <w:r w:rsidR="002B045A">
              <w:rPr>
                <w:webHidden/>
              </w:rPr>
              <w:fldChar w:fldCharType="separate"/>
            </w:r>
            <w:r w:rsidR="002B045A">
              <w:rPr>
                <w:webHidden/>
              </w:rPr>
              <w:t>21</w:t>
            </w:r>
            <w:r w:rsidR="002B045A">
              <w:rPr>
                <w:webHidden/>
              </w:rPr>
              <w:fldChar w:fldCharType="end"/>
            </w:r>
          </w:hyperlink>
        </w:p>
        <w:p w14:paraId="22BAFE6B" w14:textId="0B6C9E06" w:rsidR="002B045A" w:rsidRDefault="00EE75B7" w:rsidP="001378E5">
          <w:pPr>
            <w:pStyle w:val="TOC1"/>
            <w:rPr>
              <w:rFonts w:asciiTheme="minorHAnsi" w:hAnsiTheme="minorHAnsi" w:cstheme="minorBidi"/>
              <w:sz w:val="22"/>
            </w:rPr>
          </w:pPr>
          <w:hyperlink w:anchor="_Toc68797069" w:history="1">
            <w:r w:rsidR="002B045A" w:rsidRPr="00582177">
              <w:rPr>
                <w:rStyle w:val="Hyperlink"/>
              </w:rPr>
              <w:t>Annexe 6: Bibliographie</w:t>
            </w:r>
            <w:r w:rsidR="002B045A">
              <w:rPr>
                <w:webHidden/>
              </w:rPr>
              <w:tab/>
            </w:r>
            <w:r w:rsidR="002B045A">
              <w:rPr>
                <w:webHidden/>
              </w:rPr>
              <w:fldChar w:fldCharType="begin"/>
            </w:r>
            <w:r w:rsidR="002B045A">
              <w:rPr>
                <w:webHidden/>
              </w:rPr>
              <w:instrText xml:space="preserve"> PAGEREF _Toc68797069 \h </w:instrText>
            </w:r>
            <w:r w:rsidR="002B045A">
              <w:rPr>
                <w:webHidden/>
              </w:rPr>
            </w:r>
            <w:r w:rsidR="002B045A">
              <w:rPr>
                <w:webHidden/>
              </w:rPr>
              <w:fldChar w:fldCharType="separate"/>
            </w:r>
            <w:r w:rsidR="002B045A">
              <w:rPr>
                <w:webHidden/>
              </w:rPr>
              <w:t>22</w:t>
            </w:r>
            <w:r w:rsidR="002B045A">
              <w:rPr>
                <w:webHidden/>
              </w:rPr>
              <w:fldChar w:fldCharType="end"/>
            </w:r>
          </w:hyperlink>
        </w:p>
        <w:p w14:paraId="7ABF09C3" w14:textId="12485E5A" w:rsidR="002B045A" w:rsidRDefault="00EE75B7" w:rsidP="001378E5">
          <w:pPr>
            <w:pStyle w:val="TOC1"/>
            <w:rPr>
              <w:rFonts w:asciiTheme="minorHAnsi" w:hAnsiTheme="minorHAnsi" w:cstheme="minorBidi"/>
              <w:sz w:val="22"/>
            </w:rPr>
          </w:pPr>
          <w:hyperlink w:anchor="_Toc68797070" w:history="1">
            <w:r w:rsidR="002B045A" w:rsidRPr="00582177">
              <w:rPr>
                <w:rStyle w:val="Hyperlink"/>
              </w:rPr>
              <w:t>Annexe 7: Acronymes</w:t>
            </w:r>
            <w:r w:rsidR="002B045A">
              <w:rPr>
                <w:webHidden/>
              </w:rPr>
              <w:tab/>
            </w:r>
            <w:r w:rsidR="002B045A">
              <w:rPr>
                <w:webHidden/>
              </w:rPr>
              <w:fldChar w:fldCharType="begin"/>
            </w:r>
            <w:r w:rsidR="002B045A">
              <w:rPr>
                <w:webHidden/>
              </w:rPr>
              <w:instrText xml:space="preserve"> PAGEREF _Toc68797070 \h </w:instrText>
            </w:r>
            <w:r w:rsidR="002B045A">
              <w:rPr>
                <w:webHidden/>
              </w:rPr>
            </w:r>
            <w:r w:rsidR="002B045A">
              <w:rPr>
                <w:webHidden/>
              </w:rPr>
              <w:fldChar w:fldCharType="separate"/>
            </w:r>
            <w:r w:rsidR="002B045A">
              <w:rPr>
                <w:webHidden/>
              </w:rPr>
              <w:t>23</w:t>
            </w:r>
            <w:r w:rsidR="002B045A">
              <w:rPr>
                <w:webHidden/>
              </w:rPr>
              <w:fldChar w:fldCharType="end"/>
            </w:r>
          </w:hyperlink>
        </w:p>
        <w:p w14:paraId="6B0C6540" w14:textId="6A4FB1A0" w:rsidR="00CE0CFC" w:rsidRPr="005A7C5A" w:rsidRDefault="00CE0CFC" w:rsidP="00C6753B">
          <w:pPr>
            <w:rPr>
              <w:rFonts w:cs="Open Sans"/>
            </w:rPr>
          </w:pPr>
          <w:r w:rsidRPr="005A7C5A">
            <w:rPr>
              <w:rFonts w:cs="Open Sans"/>
              <w:b/>
              <w:noProof/>
              <w:lang w:val="fr-FR" w:bidi="fr-FR"/>
            </w:rPr>
            <w:fldChar w:fldCharType="end"/>
          </w:r>
        </w:p>
      </w:sdtContent>
    </w:sdt>
    <w:p w14:paraId="31550994" w14:textId="77777777" w:rsidR="008D5EF2" w:rsidRPr="005A7C5A" w:rsidRDefault="008D5EF2" w:rsidP="00C6753B">
      <w:pPr>
        <w:contextualSpacing/>
        <w:rPr>
          <w:rFonts w:cs="Open Sans"/>
          <w:lang w:val="en-US"/>
        </w:rPr>
        <w:sectPr w:rsidR="008D5EF2" w:rsidRPr="005A7C5A" w:rsidSect="00451396">
          <w:pgSz w:w="11906" w:h="16838" w:code="9"/>
          <w:pgMar w:top="1440" w:right="1440" w:bottom="1440" w:left="1440" w:header="720" w:footer="720" w:gutter="0"/>
          <w:cols w:space="720"/>
          <w:docGrid w:linePitch="360"/>
        </w:sectPr>
      </w:pPr>
    </w:p>
    <w:p w14:paraId="7481BFB8" w14:textId="77777777" w:rsidR="00344343" w:rsidRPr="005A7C5A" w:rsidRDefault="00344343" w:rsidP="00C6753B">
      <w:pPr>
        <w:rPr>
          <w:rFonts w:cs="Open Sans"/>
          <w:b/>
          <w:bCs/>
          <w:color w:val="FF0000"/>
          <w:sz w:val="22"/>
        </w:rPr>
      </w:pPr>
    </w:p>
    <w:p w14:paraId="6F0440A0" w14:textId="77777777" w:rsidR="0012641A" w:rsidRPr="005A7C5A" w:rsidRDefault="00D53647" w:rsidP="00C6753B">
      <w:pPr>
        <w:rPr>
          <w:rFonts w:cs="Open Sans"/>
          <w:b/>
          <w:bCs/>
          <w:color w:val="FF0000"/>
          <w:szCs w:val="18"/>
          <w:lang w:val="fr-FR"/>
        </w:rPr>
        <w:sectPr w:rsidR="0012641A" w:rsidRPr="005A7C5A" w:rsidSect="00121704">
          <w:footerReference w:type="default" r:id="rId24"/>
          <w:footerReference w:type="first" r:id="rId25"/>
          <w:type w:val="continuous"/>
          <w:pgSz w:w="11906" w:h="16838" w:code="9"/>
          <w:pgMar w:top="1440" w:right="1440" w:bottom="1440" w:left="1440" w:header="720" w:footer="720" w:gutter="0"/>
          <w:pgNumType w:start="1"/>
          <w:cols w:space="720"/>
          <w:docGrid w:linePitch="360"/>
        </w:sectPr>
      </w:pPr>
      <w:r w:rsidRPr="005A7C5A">
        <w:rPr>
          <w:rFonts w:cs="Open Sans"/>
          <w:b/>
          <w:color w:val="FF0000"/>
          <w:lang w:val="fr-FR" w:bidi="fr-FR"/>
        </w:rPr>
        <w:t>Il est recommandé de limiter les termes de référence à 11 000 mots (hors annexes et table des matières).</w:t>
      </w:r>
    </w:p>
    <w:p w14:paraId="265D44F7" w14:textId="77777777" w:rsidR="008D5EF2" w:rsidRPr="005A7C5A" w:rsidRDefault="008D5EF2" w:rsidP="00132402">
      <w:pPr>
        <w:pStyle w:val="Heading1"/>
      </w:pPr>
      <w:bookmarkStart w:id="1" w:name="_Toc68797041"/>
      <w:r w:rsidRPr="005A7C5A">
        <w:rPr>
          <w:lang w:bidi="fr-FR"/>
        </w:rPr>
        <w:lastRenderedPageBreak/>
        <w:t>1. Informations générales</w:t>
      </w:r>
      <w:bookmarkEnd w:id="1"/>
    </w:p>
    <w:p w14:paraId="0A041426" w14:textId="6096B06C" w:rsidR="00E4050B" w:rsidRPr="005A7C5A" w:rsidRDefault="00D53647" w:rsidP="00C6753B">
      <w:pPr>
        <w:pStyle w:val="ListParagraph"/>
        <w:rPr>
          <w:rFonts w:cs="Open Sans"/>
          <w:lang w:val="fr-FR"/>
        </w:rPr>
      </w:pPr>
      <w:r w:rsidRPr="005A7C5A">
        <w:rPr>
          <w:rFonts w:cs="Open Sans"/>
          <w:lang w:val="fr-FR" w:bidi="fr-FR"/>
        </w:rPr>
        <w:t>Les présents termes de référence ont été préparés par [</w:t>
      </w:r>
      <w:r w:rsidRPr="005A7C5A">
        <w:rPr>
          <w:rFonts w:cs="Open Sans"/>
          <w:highlight w:val="yellow"/>
          <w:lang w:val="fr-FR" w:bidi="fr-FR"/>
        </w:rPr>
        <w:t>équipe/bureau de mise en œuvre du PAM</w:t>
      </w:r>
      <w:r w:rsidRPr="005A7C5A">
        <w:rPr>
          <w:rFonts w:cs="Open Sans"/>
          <w:lang w:val="fr-FR" w:bidi="fr-FR"/>
        </w:rPr>
        <w:t>] sur la base d’un examen initial des documents et d’une consultation avec les parties prenantes, conformément à un modèle standard. Ils visent à fournir des informations clés sur l’évaluation aux parties prenantes, à orienter le travail de l’équipe d’évaluation et à préciser quelles sont les attentes lors des différentes étapes de l’évaluation.</w:t>
      </w:r>
    </w:p>
    <w:p w14:paraId="4C42A2AA" w14:textId="77777777" w:rsidR="00D53647" w:rsidRPr="005A7C5A" w:rsidRDefault="00D53647" w:rsidP="00C6753B">
      <w:pPr>
        <w:pStyle w:val="ListParagraph"/>
        <w:numPr>
          <w:ilvl w:val="0"/>
          <w:numId w:val="0"/>
        </w:numPr>
        <w:rPr>
          <w:rFonts w:cs="Open Sans"/>
          <w:lang w:val="fr-FR"/>
        </w:rPr>
      </w:pPr>
    </w:p>
    <w:p w14:paraId="153AF0BA" w14:textId="503DF852" w:rsidR="008D5EF2" w:rsidRPr="005A7C5A" w:rsidRDefault="00EE0DE8" w:rsidP="00C6753B">
      <w:pPr>
        <w:pStyle w:val="Heading2"/>
        <w:rPr>
          <w:rFonts w:ascii="Open Sans" w:hAnsi="Open Sans" w:cs="Open Sans"/>
        </w:rPr>
      </w:pPr>
      <w:bookmarkStart w:id="2" w:name="_Toc68797042"/>
      <w:r w:rsidRPr="005A7C5A">
        <w:rPr>
          <w:rFonts w:ascii="Open Sans" w:hAnsi="Open Sans" w:cs="Open Sans"/>
          <w:lang w:bidi="fr-FR"/>
        </w:rPr>
        <w:t>1.1. INTRODUCTION</w:t>
      </w:r>
      <w:bookmarkEnd w:id="2"/>
    </w:p>
    <w:p w14:paraId="42410E2B" w14:textId="77777777" w:rsidR="00D53647" w:rsidRPr="005A7C5A" w:rsidRDefault="00D53647" w:rsidP="00C6753B">
      <w:pPr>
        <w:pStyle w:val="ListParagraph"/>
        <w:rPr>
          <w:rFonts w:cs="Open Sans"/>
          <w:lang w:val="fr-FR"/>
        </w:rPr>
      </w:pPr>
      <w:r w:rsidRPr="005A7C5A">
        <w:rPr>
          <w:rFonts w:cs="Open Sans"/>
          <w:lang w:val="fr-FR" w:bidi="fr-FR"/>
        </w:rPr>
        <w:t>Les présents termes de référence concernent l’évaluation [</w:t>
      </w:r>
      <w:r w:rsidRPr="005A7C5A">
        <w:rPr>
          <w:rFonts w:cs="Open Sans"/>
          <w:highlight w:val="yellow"/>
          <w:lang w:val="fr-FR" w:bidi="fr-FR"/>
        </w:rPr>
        <w:t>type d’évaluation, p. ex. activité/domaine thématique/modalité de transfert/projet pilote] [période de l’évaluation, p. ex. à mi-parcours/finale</w:t>
      </w:r>
      <w:r w:rsidRPr="005A7C5A">
        <w:rPr>
          <w:rFonts w:cs="Open Sans"/>
          <w:lang w:val="fr-FR" w:bidi="fr-FR"/>
        </w:rPr>
        <w:t>] de [</w:t>
      </w:r>
      <w:r w:rsidRPr="005A7C5A">
        <w:rPr>
          <w:rFonts w:cs="Open Sans"/>
          <w:highlight w:val="yellow"/>
          <w:lang w:val="fr-FR" w:bidi="fr-FR"/>
        </w:rPr>
        <w:t>intitulé de l’évaluation</w:t>
      </w:r>
      <w:r w:rsidRPr="005A7C5A">
        <w:rPr>
          <w:rFonts w:cs="Open Sans"/>
          <w:lang w:val="fr-FR" w:bidi="fr-FR"/>
        </w:rPr>
        <w:t>] en [</w:t>
      </w:r>
      <w:r w:rsidRPr="005A7C5A">
        <w:rPr>
          <w:rFonts w:cs="Open Sans"/>
          <w:highlight w:val="yellow"/>
          <w:lang w:val="fr-FR" w:bidi="fr-FR"/>
        </w:rPr>
        <w:t>zone géographique</w:t>
      </w:r>
      <w:r w:rsidRPr="005A7C5A">
        <w:rPr>
          <w:rFonts w:cs="Open Sans"/>
          <w:lang w:val="fr-FR" w:bidi="fr-FR"/>
        </w:rPr>
        <w:t>]. L’évaluation a été commanditée par [</w:t>
      </w:r>
      <w:r w:rsidRPr="005A7C5A">
        <w:rPr>
          <w:rFonts w:cs="Open Sans"/>
          <w:highlight w:val="yellow"/>
          <w:lang w:val="fr-FR" w:bidi="fr-FR"/>
        </w:rPr>
        <w:t>nom du bureau de mise en œuvre</w:t>
      </w:r>
      <w:r w:rsidRPr="005A7C5A">
        <w:rPr>
          <w:rFonts w:cs="Open Sans"/>
          <w:lang w:val="fr-FR" w:bidi="fr-FR"/>
        </w:rPr>
        <w:t xml:space="preserve">] et s’étendra de </w:t>
      </w:r>
      <w:r w:rsidRPr="0084435C">
        <w:rPr>
          <w:rFonts w:cs="Open Sans"/>
          <w:highlight w:val="yellow"/>
          <w:lang w:val="fr-FR" w:bidi="fr-FR"/>
        </w:rPr>
        <w:t>[</w:t>
      </w:r>
      <w:r w:rsidRPr="005A7C5A">
        <w:rPr>
          <w:rFonts w:cs="Open Sans"/>
          <w:highlight w:val="yellow"/>
          <w:lang w:val="fr-FR" w:bidi="fr-FR"/>
        </w:rPr>
        <w:t>mois/année</w:t>
      </w:r>
      <w:r w:rsidRPr="005A7C5A">
        <w:rPr>
          <w:rFonts w:cs="Open Sans"/>
          <w:lang w:val="fr-FR" w:bidi="fr-FR"/>
        </w:rPr>
        <w:t xml:space="preserve">] à </w:t>
      </w:r>
      <w:r w:rsidRPr="0084435C">
        <w:rPr>
          <w:rFonts w:cs="Open Sans"/>
          <w:highlight w:val="yellow"/>
          <w:lang w:val="fr-FR" w:bidi="fr-FR"/>
        </w:rPr>
        <w:t>[mois/année</w:t>
      </w:r>
      <w:r w:rsidRPr="005A7C5A">
        <w:rPr>
          <w:rFonts w:cs="Open Sans"/>
          <w:highlight w:val="yellow"/>
          <w:lang w:val="fr-FR" w:bidi="fr-FR"/>
        </w:rPr>
        <w:t xml:space="preserve">].  </w:t>
      </w:r>
    </w:p>
    <w:p w14:paraId="54C97158" w14:textId="2E734C23" w:rsidR="00D53647" w:rsidRPr="00AC2013" w:rsidRDefault="00D53647" w:rsidP="00AC2013">
      <w:pPr>
        <w:pStyle w:val="ListParagraph"/>
        <w:numPr>
          <w:ilvl w:val="0"/>
          <w:numId w:val="0"/>
        </w:numPr>
        <w:rPr>
          <w:rFonts w:cs="Open Sans"/>
          <w:b/>
          <w:color w:val="FF0000"/>
          <w:lang w:val="fr-FR" w:bidi="fr-FR"/>
        </w:rPr>
      </w:pPr>
      <w:r w:rsidRPr="00AC2013">
        <w:rPr>
          <w:rFonts w:cs="Open Sans"/>
          <w:b/>
          <w:color w:val="FF0000"/>
          <w:lang w:val="fr-FR" w:bidi="fr-FR"/>
        </w:rPr>
        <w:t>Donner une brève description du champ de l’évaluation (c.-à-d. sujet de l’évaluation, période de mise en œuvre, couverture géographique, activités, groupes ciblés</w:t>
      </w:r>
      <w:r w:rsidR="00AC2013">
        <w:rPr>
          <w:rFonts w:cs="Open Sans"/>
          <w:b/>
          <w:color w:val="FF0000"/>
          <w:lang w:val="fr-FR" w:bidi="fr-FR"/>
        </w:rPr>
        <w:t>.</w:t>
      </w:r>
    </w:p>
    <w:p w14:paraId="1131DDF3" w14:textId="678DB40C" w:rsidR="008D5EF2" w:rsidRPr="005A7C5A" w:rsidRDefault="008D5EF2" w:rsidP="00C6753B">
      <w:pPr>
        <w:pStyle w:val="ListParagraph"/>
        <w:numPr>
          <w:ilvl w:val="0"/>
          <w:numId w:val="0"/>
        </w:numPr>
        <w:rPr>
          <w:rFonts w:cs="Open Sans"/>
          <w:lang w:val="fr-FR"/>
        </w:rPr>
      </w:pPr>
    </w:p>
    <w:p w14:paraId="7F6FE3A0" w14:textId="5CF1A5CF" w:rsidR="008D5EF2" w:rsidRPr="005A7C5A" w:rsidRDefault="008D5EF2" w:rsidP="00C6753B">
      <w:pPr>
        <w:pStyle w:val="Heading2"/>
        <w:rPr>
          <w:rFonts w:ascii="Open Sans" w:hAnsi="Open Sans" w:cs="Open Sans"/>
        </w:rPr>
      </w:pPr>
      <w:bookmarkStart w:id="3" w:name="_Toc68797043"/>
      <w:r w:rsidRPr="005A7C5A">
        <w:rPr>
          <w:rFonts w:ascii="Open Sans" w:hAnsi="Open Sans" w:cs="Open Sans"/>
          <w:lang w:bidi="fr-FR"/>
        </w:rPr>
        <w:t>1.2. Contexte</w:t>
      </w:r>
      <w:bookmarkEnd w:id="3"/>
    </w:p>
    <w:p w14:paraId="6DD95B5B" w14:textId="77777777" w:rsidR="00D53647" w:rsidRPr="005A7C5A" w:rsidRDefault="00D53647" w:rsidP="00AF477A">
      <w:pPr>
        <w:rPr>
          <w:rFonts w:cs="Open Sans"/>
          <w:b/>
          <w:bCs/>
          <w:color w:val="FF0000"/>
          <w:szCs w:val="18"/>
          <w:lang w:val="fr-FR"/>
        </w:rPr>
      </w:pPr>
      <w:r w:rsidRPr="005A7C5A">
        <w:rPr>
          <w:rFonts w:cs="Open Sans"/>
          <w:b/>
          <w:color w:val="FF0000"/>
          <w:lang w:val="fr-FR" w:bidi="fr-FR"/>
        </w:rPr>
        <w:t>Présenter un aperçu du contexte en donnant des informations précises et concises axées explicitement sur le sujet de l’évaluation, afin de comprendre le contexte spécifique dans lequel il s’inscrit. Les données fournies ne seront pas simplement illustrées ; elles doivent être pertinentes, actualisées et commentées. Utiliser des données conjoncturelles dans la mesure du possible. Cette section doit englober les éléments suivants:</w:t>
      </w:r>
    </w:p>
    <w:p w14:paraId="4692B0D6" w14:textId="49620B71" w:rsidR="00D53647" w:rsidRPr="005A7C5A" w:rsidRDefault="00D53647" w:rsidP="00A71726">
      <w:pPr>
        <w:pStyle w:val="ListParagraph"/>
        <w:numPr>
          <w:ilvl w:val="0"/>
          <w:numId w:val="11"/>
        </w:numPr>
        <w:rPr>
          <w:rFonts w:cs="Open Sans"/>
          <w:b/>
          <w:bCs/>
          <w:color w:val="FF0000"/>
          <w:szCs w:val="18"/>
          <w:lang w:val="fr-FR"/>
        </w:rPr>
      </w:pPr>
      <w:r w:rsidRPr="005A7C5A">
        <w:rPr>
          <w:rFonts w:cs="Open Sans"/>
          <w:b/>
          <w:color w:val="FF0000"/>
          <w:lang w:val="fr-FR" w:bidi="fr-FR"/>
        </w:rPr>
        <w:t>la pauvreté et la sécurité alimentaire</w:t>
      </w:r>
      <w:r w:rsidR="00226EE1">
        <w:rPr>
          <w:rFonts w:cs="Open Sans"/>
          <w:b/>
          <w:color w:val="FF0000"/>
          <w:lang w:val="fr-FR" w:bidi="fr-FR"/>
        </w:rPr>
        <w:t xml:space="preserve"> et nutritionnelle</w:t>
      </w:r>
      <w:r w:rsidRPr="005A7C5A">
        <w:rPr>
          <w:rFonts w:cs="Open Sans"/>
          <w:b/>
          <w:color w:val="FF0000"/>
          <w:lang w:val="fr-FR" w:bidi="fr-FR"/>
        </w:rPr>
        <w:t xml:space="preserve"> au regard du sujet de l’évaluation</w:t>
      </w:r>
      <w:r w:rsidR="003934C7">
        <w:rPr>
          <w:rFonts w:cs="Open Sans"/>
          <w:b/>
          <w:color w:val="FF0000"/>
          <w:lang w:val="fr-FR" w:bidi="fr-FR"/>
        </w:rPr>
        <w:t>.</w:t>
      </w:r>
    </w:p>
    <w:p w14:paraId="0496E879" w14:textId="172EB777" w:rsidR="00D53647" w:rsidRPr="00226EE1" w:rsidRDefault="00D53647" w:rsidP="00226EE1">
      <w:pPr>
        <w:pStyle w:val="ListParagraph"/>
        <w:numPr>
          <w:ilvl w:val="0"/>
          <w:numId w:val="11"/>
        </w:numPr>
        <w:rPr>
          <w:rFonts w:cs="Open Sans"/>
          <w:b/>
          <w:bCs/>
          <w:color w:val="FF0000"/>
          <w:szCs w:val="18"/>
          <w:lang w:val="fr-FR"/>
        </w:rPr>
      </w:pPr>
      <w:r w:rsidRPr="005A7C5A">
        <w:rPr>
          <w:rFonts w:cs="Open Sans"/>
          <w:b/>
          <w:color w:val="FF0000"/>
          <w:lang w:val="fr-FR" w:bidi="fr-FR"/>
        </w:rPr>
        <w:t>les données et tendances clés liées aux objectifs de développement durable 2 et 17 dans le contexte</w:t>
      </w:r>
      <w:r w:rsidR="00226EE1">
        <w:rPr>
          <w:rFonts w:cs="Open Sans"/>
          <w:b/>
          <w:color w:val="FF0000"/>
          <w:lang w:val="fr-FR" w:bidi="fr-FR"/>
        </w:rPr>
        <w:t xml:space="preserve"> précis</w:t>
      </w:r>
      <w:r w:rsidRPr="00226EE1">
        <w:rPr>
          <w:rFonts w:cs="Open Sans"/>
          <w:b/>
          <w:color w:val="FF0000"/>
          <w:lang w:val="fr-FR" w:bidi="fr-FR"/>
        </w:rPr>
        <w:t xml:space="preserve"> (niveau régional, national, infranational/local)</w:t>
      </w:r>
      <w:r w:rsidR="003934C7">
        <w:rPr>
          <w:rFonts w:cs="Open Sans"/>
          <w:b/>
          <w:color w:val="FF0000"/>
          <w:lang w:val="fr-FR" w:bidi="fr-FR"/>
        </w:rPr>
        <w:t>.</w:t>
      </w:r>
    </w:p>
    <w:p w14:paraId="2C611E8F" w14:textId="4DB98D98" w:rsidR="00D53647" w:rsidRPr="005A7C5A" w:rsidRDefault="00D53647" w:rsidP="00A71726">
      <w:pPr>
        <w:pStyle w:val="ListParagraph"/>
        <w:numPr>
          <w:ilvl w:val="0"/>
          <w:numId w:val="11"/>
        </w:numPr>
        <w:rPr>
          <w:rFonts w:cs="Open Sans"/>
          <w:b/>
          <w:bCs/>
          <w:color w:val="FF0000"/>
          <w:szCs w:val="18"/>
          <w:lang w:val="fr-FR"/>
        </w:rPr>
      </w:pPr>
      <w:r w:rsidRPr="005A7C5A">
        <w:rPr>
          <w:rFonts w:cs="Open Sans"/>
          <w:b/>
          <w:color w:val="FF0000"/>
          <w:lang w:val="fr-FR" w:bidi="fr-FR"/>
        </w:rPr>
        <w:t>les politiques, les priorités et la capacité institutionnelle du gouvernement au regard du sujet de l’évaluation, notamment leur caractère propice ou non à la promotion des droits humains, de l’égalité des sexes et de l’équité</w:t>
      </w:r>
      <w:r w:rsidR="003934C7">
        <w:rPr>
          <w:rFonts w:cs="Open Sans"/>
          <w:b/>
          <w:color w:val="FF0000"/>
          <w:lang w:val="fr-FR" w:bidi="fr-FR"/>
        </w:rPr>
        <w:t>.</w:t>
      </w:r>
    </w:p>
    <w:p w14:paraId="24DE1B0F" w14:textId="77777777" w:rsidR="00D53647" w:rsidRPr="005A7C5A" w:rsidRDefault="00D53647" w:rsidP="00A71726">
      <w:pPr>
        <w:pStyle w:val="ListParagraph"/>
        <w:numPr>
          <w:ilvl w:val="0"/>
          <w:numId w:val="11"/>
        </w:numPr>
        <w:rPr>
          <w:rFonts w:cs="Open Sans"/>
          <w:b/>
          <w:bCs/>
          <w:color w:val="FF0000"/>
          <w:szCs w:val="18"/>
          <w:lang w:val="fr-FR"/>
        </w:rPr>
      </w:pPr>
      <w:r w:rsidRPr="005A7C5A">
        <w:rPr>
          <w:rFonts w:cs="Open Sans"/>
          <w:b/>
          <w:color w:val="FF0000"/>
          <w:lang w:val="fr-FR" w:bidi="fr-FR"/>
        </w:rPr>
        <w:t>les problématiques humanitaires en lien avec la sécurité alimentaire et le sujet de l’évaluation, y compris, par exemple, les schémas de migration, les tensions sociales/au sein des communautés d'accueil et les programmes de protection sociale.</w:t>
      </w:r>
    </w:p>
    <w:p w14:paraId="77C0D062" w14:textId="4E7BF14B" w:rsidR="00D53647" w:rsidRPr="005A7C5A" w:rsidRDefault="00D53647" w:rsidP="00A71726">
      <w:pPr>
        <w:pStyle w:val="ListParagraph"/>
        <w:numPr>
          <w:ilvl w:val="0"/>
          <w:numId w:val="11"/>
        </w:numPr>
        <w:rPr>
          <w:rFonts w:cs="Open Sans"/>
          <w:b/>
          <w:bCs/>
          <w:color w:val="FF0000"/>
          <w:szCs w:val="18"/>
          <w:lang w:val="fr-FR"/>
        </w:rPr>
      </w:pPr>
      <w:r w:rsidRPr="005A7C5A">
        <w:rPr>
          <w:rFonts w:cs="Open Sans"/>
          <w:b/>
          <w:color w:val="FF0000"/>
          <w:lang w:val="fr-FR" w:bidi="fr-FR"/>
        </w:rPr>
        <w:t>les dimensions liées à l’égalité des sexes et à l’autonomisation des femmes, à l’équité et à l’inclusion au sens large du contexte, en lien avec le domaine de programmation de l’intervention; les différences fondées sur le genre en matière de pauvreté, de sécurité alimentaire et de nutrition, les entraves et dynamiques structurelles liées au genre et les vulnérabilités spécifiques en lien avec le sujet évalué; des informations pertinentes sur le contexte du pays et le caractère propice ou non de ces instruments normatifs (architecture en matière de genre, politiques et programmes nationaux) à la promotion des droits humains, de l’égalité des sexes et de l’équité</w:t>
      </w:r>
      <w:r w:rsidR="00AC0355">
        <w:rPr>
          <w:rFonts w:cs="Open Sans"/>
          <w:b/>
          <w:color w:val="FF0000"/>
          <w:lang w:val="fr-FR" w:bidi="fr-FR"/>
        </w:rPr>
        <w:t>.</w:t>
      </w:r>
    </w:p>
    <w:p w14:paraId="3B0739CF" w14:textId="75B12F13" w:rsidR="00D53647" w:rsidRPr="005A7C5A" w:rsidRDefault="00D53647" w:rsidP="00A71726">
      <w:pPr>
        <w:pStyle w:val="ListParagraph"/>
        <w:numPr>
          <w:ilvl w:val="0"/>
          <w:numId w:val="11"/>
        </w:numPr>
        <w:rPr>
          <w:rFonts w:cs="Open Sans"/>
          <w:b/>
          <w:bCs/>
          <w:color w:val="FF0000"/>
          <w:szCs w:val="18"/>
          <w:lang w:val="fr-FR"/>
        </w:rPr>
      </w:pPr>
      <w:r w:rsidRPr="005A7C5A">
        <w:rPr>
          <w:rFonts w:cs="Open Sans"/>
          <w:b/>
          <w:color w:val="FF0000"/>
          <w:lang w:val="fr-FR" w:bidi="fr-FR"/>
        </w:rPr>
        <w:t>les principaux événements extérieurs ayant engendré des changements importants dans les activités du PAM</w:t>
      </w:r>
      <w:r w:rsidR="00AC0355">
        <w:rPr>
          <w:rFonts w:cs="Open Sans"/>
          <w:b/>
          <w:color w:val="FF0000"/>
          <w:lang w:val="fr-FR" w:bidi="fr-FR"/>
        </w:rPr>
        <w:t>.</w:t>
      </w:r>
    </w:p>
    <w:p w14:paraId="1F419DEE" w14:textId="6E56D1E8" w:rsidR="00D53647" w:rsidRPr="005A7C5A" w:rsidRDefault="00D53647" w:rsidP="00A71726">
      <w:pPr>
        <w:pStyle w:val="ListParagraph"/>
        <w:numPr>
          <w:ilvl w:val="0"/>
          <w:numId w:val="11"/>
        </w:numPr>
        <w:rPr>
          <w:rFonts w:cs="Open Sans"/>
          <w:b/>
          <w:bCs/>
          <w:color w:val="FF0000"/>
          <w:szCs w:val="18"/>
          <w:lang w:val="fr-FR"/>
        </w:rPr>
      </w:pPr>
      <w:r w:rsidRPr="005A7C5A">
        <w:rPr>
          <w:rFonts w:cs="Open Sans"/>
          <w:b/>
          <w:color w:val="FF0000"/>
          <w:lang w:val="fr-FR" w:bidi="fr-FR"/>
        </w:rPr>
        <w:t>les caractéristiques de l'aide internationale d'autres acteurs dans la région: donateurs et organismes présents depuis longtemps dans le pays, niveaux de ressources, aide humanitaire et au développement, etc.</w:t>
      </w:r>
    </w:p>
    <w:p w14:paraId="0625F26E" w14:textId="53058230" w:rsidR="005025C2" w:rsidRPr="005A7C5A" w:rsidRDefault="00D53647" w:rsidP="00A71726">
      <w:pPr>
        <w:pStyle w:val="ListParagraph"/>
        <w:numPr>
          <w:ilvl w:val="0"/>
          <w:numId w:val="11"/>
        </w:numPr>
        <w:rPr>
          <w:rFonts w:cs="Open Sans"/>
          <w:b/>
          <w:bCs/>
          <w:color w:val="FF0000"/>
          <w:szCs w:val="18"/>
          <w:lang w:val="fr-FR"/>
        </w:rPr>
      </w:pPr>
      <w:r w:rsidRPr="005A7C5A">
        <w:rPr>
          <w:rFonts w:cs="Open Sans"/>
          <w:b/>
          <w:color w:val="FF0000"/>
          <w:lang w:val="fr-FR" w:bidi="fr-FR"/>
        </w:rPr>
        <w:t xml:space="preserve">les autres activités du PAM menées dans la région et les activités connexes d’autres acteurs des secteurs de l’humanitaire et du développement. </w:t>
      </w:r>
    </w:p>
    <w:p w14:paraId="44C431F5" w14:textId="4BDB4F76" w:rsidR="008D5EF2" w:rsidRPr="005A7C5A" w:rsidRDefault="005025C2" w:rsidP="00132402">
      <w:pPr>
        <w:pStyle w:val="Heading1"/>
      </w:pPr>
      <w:r w:rsidRPr="005A7C5A">
        <w:rPr>
          <w:i/>
          <w:lang w:bidi="fr-FR"/>
        </w:rPr>
        <w:br w:type="page"/>
      </w:r>
      <w:bookmarkStart w:id="4" w:name="_Toc68797044"/>
      <w:r w:rsidR="00C247C1" w:rsidRPr="005A7C5A">
        <w:rPr>
          <w:lang w:bidi="fr-FR"/>
        </w:rPr>
        <w:lastRenderedPageBreak/>
        <w:t>2. Motifs de l’évaluation</w:t>
      </w:r>
      <w:bookmarkEnd w:id="4"/>
    </w:p>
    <w:p w14:paraId="35BD5022" w14:textId="09EC8EDB" w:rsidR="008D5EF2" w:rsidRPr="005A7C5A" w:rsidRDefault="008D5EF2" w:rsidP="00C6753B">
      <w:pPr>
        <w:pStyle w:val="Heading2"/>
        <w:rPr>
          <w:rFonts w:ascii="Open Sans" w:hAnsi="Open Sans" w:cs="Open Sans"/>
        </w:rPr>
      </w:pPr>
      <w:bookmarkStart w:id="5" w:name="_Toc68797045"/>
      <w:r w:rsidRPr="005A7C5A">
        <w:rPr>
          <w:rFonts w:ascii="Open Sans" w:hAnsi="Open Sans" w:cs="Open Sans"/>
          <w:lang w:bidi="fr-FR"/>
        </w:rPr>
        <w:t>2.1. Raison d’</w:t>
      </w:r>
      <w:r w:rsidR="00127366" w:rsidRPr="005A7C5A">
        <w:rPr>
          <w:rFonts w:ascii="Open Sans" w:hAnsi="Open Sans" w:cs="Open Sans"/>
          <w:lang w:bidi="fr-FR"/>
        </w:rPr>
        <w:t>Ê</w:t>
      </w:r>
      <w:r w:rsidRPr="005A7C5A">
        <w:rPr>
          <w:rFonts w:ascii="Open Sans" w:hAnsi="Open Sans" w:cs="Open Sans"/>
          <w:lang w:bidi="fr-FR"/>
        </w:rPr>
        <w:t>tre</w:t>
      </w:r>
      <w:bookmarkEnd w:id="5"/>
    </w:p>
    <w:p w14:paraId="2BFC2D35" w14:textId="77777777" w:rsidR="00D53647" w:rsidRPr="005A7C5A" w:rsidRDefault="00D53647" w:rsidP="00C6753B">
      <w:pPr>
        <w:pStyle w:val="ListParagraph"/>
        <w:rPr>
          <w:rFonts w:cs="Open Sans"/>
          <w:lang w:val="fr-FR"/>
        </w:rPr>
      </w:pPr>
      <w:r w:rsidRPr="005A7C5A">
        <w:rPr>
          <w:rFonts w:cs="Open Sans"/>
          <w:lang w:val="fr-FR" w:bidi="fr-FR"/>
        </w:rPr>
        <w:t>L’évaluation est commanditée pour les raisons suivantes: [</w:t>
      </w:r>
      <w:r w:rsidRPr="005A7C5A">
        <w:rPr>
          <w:rFonts w:cs="Open Sans"/>
          <w:highlight w:val="yellow"/>
          <w:lang w:val="fr-FR" w:bidi="fr-FR"/>
        </w:rPr>
        <w:t>décrire les raisons pour lesquelles l’évaluation est commanditée et nécessaire à cette date</w:t>
      </w:r>
      <w:r w:rsidRPr="005A7C5A">
        <w:rPr>
          <w:rFonts w:cs="Open Sans"/>
          <w:lang w:val="fr-FR" w:bidi="fr-FR"/>
        </w:rPr>
        <w:t>.]</w:t>
      </w:r>
    </w:p>
    <w:p w14:paraId="045F200D" w14:textId="6F4A280A" w:rsidR="00D53647" w:rsidRPr="005A7C5A" w:rsidRDefault="00D53647" w:rsidP="00C6753B">
      <w:pPr>
        <w:pStyle w:val="ListParagraph"/>
        <w:rPr>
          <w:rFonts w:cs="Open Sans"/>
          <w:lang w:val="fr-FR"/>
        </w:rPr>
      </w:pPr>
      <w:r w:rsidRPr="005E3160">
        <w:rPr>
          <w:rFonts w:cs="Open Sans"/>
          <w:iCs/>
          <w:highlight w:val="yellow"/>
          <w:lang w:val="fr-FR" w:bidi="fr-FR"/>
        </w:rPr>
        <w:t>[</w:t>
      </w:r>
      <w:r w:rsidR="0022456A" w:rsidRPr="005E3160">
        <w:rPr>
          <w:rFonts w:cs="Open Sans"/>
          <w:iCs/>
          <w:highlight w:val="yellow"/>
          <w:lang w:val="fr-FR" w:bidi="fr-FR"/>
        </w:rPr>
        <w:t xml:space="preserve">Le </w:t>
      </w:r>
      <w:r w:rsidRPr="007F12EF">
        <w:rPr>
          <w:rFonts w:cs="Open Sans"/>
          <w:iCs/>
          <w:highlight w:val="yellow"/>
          <w:lang w:val="fr-FR" w:bidi="fr-FR"/>
        </w:rPr>
        <w:t>Bureau de mise en œuvre du PAM et autres parties prenantes clés</w:t>
      </w:r>
      <w:r w:rsidRPr="005A7C5A">
        <w:rPr>
          <w:rFonts w:cs="Open Sans"/>
          <w:highlight w:val="yellow"/>
          <w:lang w:val="fr-FR" w:bidi="fr-FR"/>
        </w:rPr>
        <w:t>]</w:t>
      </w:r>
      <w:r w:rsidRPr="005A7C5A">
        <w:rPr>
          <w:rFonts w:cs="Open Sans"/>
          <w:lang w:val="fr-FR" w:bidi="fr-FR"/>
        </w:rPr>
        <w:t xml:space="preserve"> auront recours à l’évaluation aux fins suivantes :</w:t>
      </w:r>
      <w:r w:rsidRPr="005A7C5A">
        <w:rPr>
          <w:rFonts w:cs="Open Sans"/>
          <w:highlight w:val="yellow"/>
          <w:lang w:val="fr-FR" w:bidi="fr-FR"/>
        </w:rPr>
        <w:t xml:space="preserve"> </w:t>
      </w:r>
    </w:p>
    <w:p w14:paraId="4CEB70E0" w14:textId="05E139C6" w:rsidR="00D53647" w:rsidRPr="00777B75" w:rsidRDefault="00D53647" w:rsidP="00777B75">
      <w:pPr>
        <w:pStyle w:val="ListParagraph"/>
        <w:numPr>
          <w:ilvl w:val="0"/>
          <w:numId w:val="0"/>
        </w:numPr>
        <w:rPr>
          <w:b/>
          <w:color w:val="FF0000"/>
          <w:lang w:val="fr-FR" w:bidi="es-ES"/>
        </w:rPr>
      </w:pPr>
      <w:r w:rsidRPr="00777B75">
        <w:rPr>
          <w:b/>
          <w:color w:val="FF0000"/>
          <w:lang w:val="fr-FR" w:bidi="es-ES"/>
        </w:rPr>
        <w:t>Inclure une brève description des usages et de l’utilité attendus de l’évaluation, p. ex. éclairer la conception d’une nouvelle intervention, la mise à l’échelle ou l’ajustement d’une intervention en cours, d’autres processus spécifiques de prise de décision, etc.</w:t>
      </w:r>
    </w:p>
    <w:p w14:paraId="22C33BD5" w14:textId="77777777" w:rsidR="00D53647" w:rsidRPr="005A7C5A" w:rsidRDefault="00D53647" w:rsidP="00C6753B">
      <w:pPr>
        <w:pStyle w:val="ListParagraph"/>
        <w:numPr>
          <w:ilvl w:val="0"/>
          <w:numId w:val="0"/>
        </w:numPr>
        <w:rPr>
          <w:rFonts w:cs="Open Sans"/>
          <w:lang w:val="fr-FR"/>
        </w:rPr>
      </w:pPr>
    </w:p>
    <w:p w14:paraId="71AB7BB6" w14:textId="24E78DDD" w:rsidR="008D5EF2" w:rsidRPr="005A7C5A" w:rsidRDefault="008D5EF2" w:rsidP="00C6753B">
      <w:pPr>
        <w:pStyle w:val="Heading2"/>
        <w:rPr>
          <w:rFonts w:ascii="Open Sans" w:hAnsi="Open Sans" w:cs="Open Sans"/>
        </w:rPr>
      </w:pPr>
      <w:bookmarkStart w:id="6" w:name="_Toc68797046"/>
      <w:r w:rsidRPr="005A7C5A">
        <w:rPr>
          <w:rFonts w:ascii="Open Sans" w:hAnsi="Open Sans" w:cs="Open Sans"/>
          <w:lang w:bidi="fr-FR"/>
        </w:rPr>
        <w:t>2.2. Objectifs</w:t>
      </w:r>
      <w:bookmarkEnd w:id="6"/>
    </w:p>
    <w:p w14:paraId="72672E7D" w14:textId="77777777" w:rsidR="00280D24" w:rsidRPr="005A7C5A" w:rsidRDefault="00280D24" w:rsidP="00C6753B">
      <w:pPr>
        <w:pStyle w:val="ListParagraph"/>
        <w:rPr>
          <w:rFonts w:cs="Open Sans"/>
          <w:lang w:val="fr-FR"/>
        </w:rPr>
      </w:pPr>
      <w:r w:rsidRPr="005A7C5A">
        <w:rPr>
          <w:rFonts w:cs="Open Sans"/>
          <w:lang w:val="fr-FR" w:bidi="fr-FR"/>
        </w:rPr>
        <w:t>Les évaluations sont au service du double objectif de redevabilité et d’apprentissage, qui se renforcent mutuellement. [</w:t>
      </w:r>
      <w:r w:rsidRPr="005A7C5A">
        <w:rPr>
          <w:rFonts w:cs="Open Sans"/>
          <w:highlight w:val="yellow"/>
          <w:lang w:val="fr-FR" w:bidi="fr-FR"/>
        </w:rPr>
        <w:t>Si l’accent est mis davantage sur la redevabilité ou sur l’apprentissage, ou si l’un ou l’autre de ces deux objectifs n’est pas inclus, nuancer le texte standard et fournir une explication claire.]</w:t>
      </w:r>
    </w:p>
    <w:p w14:paraId="46A675B9" w14:textId="20879AD2" w:rsidR="00280D24" w:rsidRPr="005A7C5A" w:rsidRDefault="00280D24" w:rsidP="00A71726">
      <w:pPr>
        <w:pStyle w:val="NormalNumbered"/>
        <w:numPr>
          <w:ilvl w:val="0"/>
          <w:numId w:val="12"/>
        </w:numPr>
        <w:spacing w:before="0" w:after="0" w:line="276" w:lineRule="auto"/>
        <w:ind w:left="357" w:hanging="357"/>
        <w:rPr>
          <w:rFonts w:cs="Open Sans"/>
          <w:szCs w:val="22"/>
        </w:rPr>
      </w:pPr>
      <w:r w:rsidRPr="005A7C5A">
        <w:rPr>
          <w:rFonts w:cs="Open Sans"/>
          <w:b/>
          <w:lang w:bidi="fr-FR"/>
        </w:rPr>
        <w:t xml:space="preserve">Redevabilité – </w:t>
      </w:r>
      <w:r w:rsidRPr="005A7C5A">
        <w:rPr>
          <w:rFonts w:cs="Open Sans"/>
          <w:lang w:bidi="fr-FR"/>
        </w:rPr>
        <w:t>L’évaluation visera à examiner la performance et les résultats de [</w:t>
      </w:r>
      <w:r w:rsidRPr="009F414D">
        <w:rPr>
          <w:rFonts w:cs="Open Sans"/>
          <w:iCs/>
          <w:highlight w:val="yellow"/>
          <w:lang w:bidi="fr-FR"/>
        </w:rPr>
        <w:t>sujet de l’évaluation</w:t>
      </w:r>
      <w:r w:rsidRPr="005A7C5A">
        <w:rPr>
          <w:rFonts w:cs="Open Sans"/>
          <w:lang w:bidi="fr-FR"/>
        </w:rPr>
        <w:t xml:space="preserve">] et à en faire état. </w:t>
      </w:r>
    </w:p>
    <w:p w14:paraId="7AFF225B" w14:textId="77777777" w:rsidR="00280D24" w:rsidRPr="005A7C5A" w:rsidRDefault="00280D24" w:rsidP="00A71726">
      <w:pPr>
        <w:pStyle w:val="NormalNumbered"/>
        <w:numPr>
          <w:ilvl w:val="0"/>
          <w:numId w:val="12"/>
        </w:numPr>
        <w:spacing w:before="0" w:after="0" w:line="276" w:lineRule="auto"/>
        <w:ind w:left="357" w:hanging="357"/>
        <w:rPr>
          <w:rFonts w:cs="Open Sans"/>
          <w:szCs w:val="22"/>
        </w:rPr>
      </w:pPr>
      <w:r w:rsidRPr="005A7C5A">
        <w:rPr>
          <w:rFonts w:cs="Open Sans"/>
          <w:b/>
          <w:lang w:bidi="fr-FR"/>
        </w:rPr>
        <w:t xml:space="preserve">Apprentissage – </w:t>
      </w:r>
      <w:r w:rsidRPr="005A7C5A">
        <w:rPr>
          <w:rFonts w:cs="Open Sans"/>
          <w:lang w:bidi="fr-FR"/>
        </w:rPr>
        <w:t>L’évaluation visera à déterminer les raisons pour lesquelles certains résultats sont survenus ou non afin de tirer des enseignements, définir des bonnes pratiques et formuler des recommandations pour l’apprentissage. Elle apportera également des constatations fondées sur des données probantes pour éclairer la prise de décision opérationnelle et stratégique. Les constatations seront activement diffusées et les enseignements tirés intégrés dans les systèmes de partage d’enseignements pertinents.</w:t>
      </w:r>
    </w:p>
    <w:p w14:paraId="4FAF86C9" w14:textId="7B6F779A" w:rsidR="002C1D07" w:rsidRPr="005A7C5A" w:rsidRDefault="002C1D07" w:rsidP="00C6753B">
      <w:pPr>
        <w:pStyle w:val="ListParagraph"/>
        <w:numPr>
          <w:ilvl w:val="0"/>
          <w:numId w:val="0"/>
        </w:numPr>
        <w:rPr>
          <w:rFonts w:cs="Open Sans"/>
          <w:lang w:val="fr-FR"/>
        </w:rPr>
      </w:pPr>
    </w:p>
    <w:p w14:paraId="0E39EB33" w14:textId="34EB7302" w:rsidR="008D5EF2" w:rsidRPr="005A7C5A" w:rsidRDefault="008D5EF2" w:rsidP="00C6753B">
      <w:pPr>
        <w:pStyle w:val="Heading2"/>
        <w:rPr>
          <w:rFonts w:ascii="Open Sans" w:hAnsi="Open Sans" w:cs="Open Sans"/>
        </w:rPr>
      </w:pPr>
      <w:bookmarkStart w:id="7" w:name="_Toc68797047"/>
      <w:r w:rsidRPr="005A7C5A">
        <w:rPr>
          <w:rFonts w:ascii="Open Sans" w:hAnsi="Open Sans" w:cs="Open Sans"/>
          <w:lang w:bidi="fr-FR"/>
        </w:rPr>
        <w:t>2.3. Analyse des parties prenantes</w:t>
      </w:r>
      <w:bookmarkEnd w:id="7"/>
    </w:p>
    <w:p w14:paraId="69181528" w14:textId="77777777" w:rsidR="00280D24" w:rsidRPr="005A7C5A" w:rsidRDefault="00280D24" w:rsidP="00AF477A">
      <w:pPr>
        <w:rPr>
          <w:rFonts w:cs="Open Sans"/>
          <w:b/>
          <w:color w:val="FF0000"/>
          <w:szCs w:val="18"/>
        </w:rPr>
      </w:pPr>
      <w:r w:rsidRPr="005A7C5A">
        <w:rPr>
          <w:rFonts w:cs="Open Sans"/>
          <w:b/>
          <w:color w:val="FF0000"/>
          <w:lang w:val="fr-FR" w:bidi="fr-FR"/>
        </w:rPr>
        <w:t>À partir des objectifs et de la raison d’être de l’évaluation, préciser pour qui l’évaluation est menée et qui en seront les utilisateurs prévus. Pour ce faire, répondre aux questions suivantes:</w:t>
      </w:r>
    </w:p>
    <w:p w14:paraId="5BF091A5" w14:textId="77777777" w:rsidR="00280D24" w:rsidRPr="005A7C5A" w:rsidRDefault="00280D24" w:rsidP="00A71726">
      <w:pPr>
        <w:pStyle w:val="ListParagraph"/>
        <w:numPr>
          <w:ilvl w:val="0"/>
          <w:numId w:val="13"/>
        </w:numPr>
        <w:rPr>
          <w:rFonts w:cs="Open Sans"/>
          <w:b/>
          <w:color w:val="FF0000"/>
          <w:lang w:val="fr-FR"/>
        </w:rPr>
      </w:pPr>
      <w:r w:rsidRPr="005A7C5A">
        <w:rPr>
          <w:rFonts w:cs="Open Sans"/>
          <w:b/>
          <w:color w:val="FF0000"/>
          <w:lang w:val="fr-FR" w:bidi="fr-FR"/>
        </w:rPr>
        <w:t xml:space="preserve">Qui sont les principales parties prenantes internes et externes, primaires et secondaires dans le cadre de l’intervention ? </w:t>
      </w:r>
    </w:p>
    <w:p w14:paraId="37105948" w14:textId="77777777" w:rsidR="00280D24" w:rsidRPr="005A7C5A" w:rsidRDefault="00280D24" w:rsidP="00A71726">
      <w:pPr>
        <w:pStyle w:val="ListParagraph"/>
        <w:numPr>
          <w:ilvl w:val="0"/>
          <w:numId w:val="13"/>
        </w:numPr>
        <w:rPr>
          <w:rFonts w:cs="Open Sans"/>
          <w:b/>
          <w:color w:val="FF0000"/>
          <w:lang w:val="fr-FR"/>
        </w:rPr>
      </w:pPr>
      <w:r w:rsidRPr="005A7C5A">
        <w:rPr>
          <w:rFonts w:cs="Open Sans"/>
          <w:b/>
          <w:color w:val="FF0000"/>
          <w:lang w:val="fr-FR" w:bidi="fr-FR"/>
        </w:rPr>
        <w:t>Quels sont les intérêts, le rôle et le pouvoir relatif des parties prenantes leur permettant d’influencer le processus et les résultats de l’évaluation ?</w:t>
      </w:r>
    </w:p>
    <w:p w14:paraId="093E000B" w14:textId="77777777" w:rsidR="00280D24" w:rsidRPr="005A7C5A" w:rsidRDefault="00280D24" w:rsidP="00A71726">
      <w:pPr>
        <w:pStyle w:val="ListParagraph"/>
        <w:numPr>
          <w:ilvl w:val="0"/>
          <w:numId w:val="13"/>
        </w:numPr>
        <w:rPr>
          <w:rFonts w:cs="Open Sans"/>
          <w:b/>
          <w:color w:val="FF0000"/>
          <w:lang w:val="fr-FR"/>
        </w:rPr>
      </w:pPr>
      <w:r w:rsidRPr="005A7C5A">
        <w:rPr>
          <w:rFonts w:cs="Open Sans"/>
          <w:b/>
          <w:color w:val="FF0000"/>
          <w:lang w:val="fr-FR" w:bidi="fr-FR"/>
        </w:rPr>
        <w:t>Quand et comment les parties prenantes doivent-elles être impliquées dans l’évaluation ?</w:t>
      </w:r>
    </w:p>
    <w:p w14:paraId="114D92E4" w14:textId="791941C1" w:rsidR="002C1D07" w:rsidRPr="005A7C5A" w:rsidRDefault="00280D24" w:rsidP="00AF477A">
      <w:pPr>
        <w:pStyle w:val="ListParagraph"/>
        <w:numPr>
          <w:ilvl w:val="0"/>
          <w:numId w:val="0"/>
        </w:numPr>
        <w:rPr>
          <w:rFonts w:eastAsia="MS Mincho" w:cs="Open Sans"/>
          <w:color w:val="FF0000"/>
          <w:lang w:val="fr-FR" w:eastAsia="en-US"/>
        </w:rPr>
      </w:pPr>
      <w:r w:rsidRPr="005A7C5A">
        <w:rPr>
          <w:rFonts w:cs="Open Sans"/>
          <w:b/>
          <w:color w:val="FF0000"/>
          <w:lang w:val="fr-FR" w:bidi="fr-FR"/>
        </w:rPr>
        <w:t xml:space="preserve">Indiquer également si, et comment, les points de vue des bénéficiaires seront inclus au processus d’évaluation et ventilés de façon à refléter la diversité. Tenir compte des différences existantes au sein des groupes cibles (comme l’âge, le genre ou la situation de handicap).  </w:t>
      </w:r>
    </w:p>
    <w:p w14:paraId="2D8AAD19" w14:textId="77777777" w:rsidR="00280D24" w:rsidRPr="005A7C5A" w:rsidRDefault="00280D24" w:rsidP="00C6753B">
      <w:pPr>
        <w:pStyle w:val="ListParagraph"/>
        <w:rPr>
          <w:rFonts w:cs="Open Sans"/>
          <w:lang w:val="fr-FR"/>
        </w:rPr>
      </w:pPr>
      <w:r w:rsidRPr="005A7C5A">
        <w:rPr>
          <w:rFonts w:cs="Open Sans"/>
          <w:lang w:val="fr-FR" w:bidi="fr-FR"/>
        </w:rPr>
        <w:t xml:space="preserve">L’évaluation sollicitera les points de vue de nombreuses parties prenantes internes et externes au PAM, et leur profitera. On demandera à un certain nombre de parties prenantes de s’impliquer dans le processus d’évaluation, en raison de leur intérêt attendu pour les résultats de l’évaluation et de leur pouvoir relatif sur l’obtention des résultats du programme évalué. Le tableau 1 présente une analyse préliminaire des parties prenantes, qui devrait être affinée par l’équipe d’évaluation dans le cadre de l’étape de mise en route. </w:t>
      </w:r>
    </w:p>
    <w:p w14:paraId="5F00C444" w14:textId="28925609" w:rsidR="008D5EF2" w:rsidRPr="005A7C5A" w:rsidRDefault="00280D24" w:rsidP="00C6753B">
      <w:pPr>
        <w:pStyle w:val="ListParagraph"/>
        <w:rPr>
          <w:rStyle w:val="normaltextrun"/>
          <w:rFonts w:cs="Open Sans"/>
          <w:lang w:val="fr-FR"/>
        </w:rPr>
      </w:pPr>
      <w:r w:rsidRPr="005A7C5A">
        <w:rPr>
          <w:rFonts w:cs="Open Sans"/>
          <w:lang w:val="fr-FR" w:bidi="fr-FR"/>
        </w:rPr>
        <w:t xml:space="preserve">La redevabilité envers les populations touchées fait partie des engagements du PAM visant à inclure les bénéficiaires dans son travail, en tant que principales parties prenantes. Le PAM s’engage à garantir l’égalité des sexes, l’équité et l’inclusion dans le processus d’évaluation, avec la participation et la </w:t>
      </w:r>
      <w:r w:rsidRPr="005A7C5A">
        <w:rPr>
          <w:rFonts w:cs="Open Sans"/>
          <w:lang w:val="fr-FR" w:bidi="fr-FR"/>
        </w:rPr>
        <w:lastRenderedPageBreak/>
        <w:t>consultation de femmes, d’hommes, de garçons et de filles aux profils variés (notamment des personnes en situation de handicap</w:t>
      </w:r>
      <w:r w:rsidRPr="005A7C5A">
        <w:rPr>
          <w:rStyle w:val="normaltextrun"/>
          <w:rFonts w:cs="Open Sans"/>
          <w:bdr w:val="none" w:sz="0" w:space="0" w:color="auto" w:frame="1"/>
          <w:lang w:val="fr-FR" w:bidi="fr-FR"/>
        </w:rPr>
        <w:t>, âgées ou issues de différents groupes ethniques et linguistiques).</w:t>
      </w:r>
    </w:p>
    <w:p w14:paraId="1332DCEC" w14:textId="5FC6FCD7" w:rsidR="00280D24" w:rsidRDefault="00280D24" w:rsidP="00C6753B">
      <w:pPr>
        <w:pStyle w:val="ListParagraph"/>
        <w:numPr>
          <w:ilvl w:val="0"/>
          <w:numId w:val="0"/>
        </w:numPr>
        <w:rPr>
          <w:rFonts w:cs="Open Sans"/>
          <w:lang w:val="fr-FR"/>
        </w:rPr>
      </w:pPr>
    </w:p>
    <w:p w14:paraId="6FDEACED" w14:textId="4C9D04B8" w:rsidR="00F12AF9" w:rsidRDefault="00F12AF9" w:rsidP="00C6753B">
      <w:pPr>
        <w:pStyle w:val="ListParagraph"/>
        <w:numPr>
          <w:ilvl w:val="0"/>
          <w:numId w:val="0"/>
        </w:numPr>
        <w:rPr>
          <w:rFonts w:cs="Open Sans"/>
          <w:lang w:val="fr-FR"/>
        </w:rPr>
      </w:pPr>
    </w:p>
    <w:p w14:paraId="3ECAF42A" w14:textId="77777777" w:rsidR="00F12AF9" w:rsidRPr="005A7C5A" w:rsidRDefault="00F12AF9" w:rsidP="00C6753B">
      <w:pPr>
        <w:pStyle w:val="ListParagraph"/>
        <w:numPr>
          <w:ilvl w:val="0"/>
          <w:numId w:val="0"/>
        </w:numPr>
        <w:rPr>
          <w:rFonts w:cs="Open Sans"/>
          <w:lang w:val="fr-FR"/>
        </w:rPr>
      </w:pPr>
    </w:p>
    <w:p w14:paraId="13F0AD3E" w14:textId="35D63195" w:rsidR="00280D24" w:rsidRPr="005A7C5A" w:rsidRDefault="00280D24" w:rsidP="00C6753B">
      <w:pPr>
        <w:pStyle w:val="Caption"/>
        <w:rPr>
          <w:rFonts w:cs="Open Sans"/>
          <w:sz w:val="20"/>
        </w:rPr>
      </w:pPr>
      <w:r w:rsidRPr="005A7C5A">
        <w:rPr>
          <w:rFonts w:cs="Open Sans"/>
          <w:lang w:bidi="fr-FR"/>
        </w:rPr>
        <w:t xml:space="preserve"> Tableau 1: Analyse préliminaire des parties prenantes</w:t>
      </w:r>
      <w:r w:rsidRPr="005A7C5A">
        <w:rPr>
          <w:rFonts w:cs="Open Sans"/>
          <w:sz w:val="20"/>
          <w:lang w:bidi="fr-FR"/>
        </w:rPr>
        <w:t xml:space="preserve"> </w:t>
      </w:r>
      <w:r w:rsidRPr="005A7C5A">
        <w:rPr>
          <w:rFonts w:cs="Open Sans"/>
          <w:b w:val="0"/>
          <w:color w:val="auto"/>
          <w:lang w:bidi="fr-FR"/>
        </w:rPr>
        <w:t>(</w:t>
      </w:r>
      <w:r w:rsidRPr="005A7C5A">
        <w:rPr>
          <w:rFonts w:cs="Open Sans"/>
          <w:b w:val="0"/>
          <w:color w:val="auto"/>
          <w:highlight w:val="yellow"/>
          <w:lang w:bidi="fr-FR"/>
        </w:rPr>
        <w:t xml:space="preserve">Ajouter </w:t>
      </w:r>
      <w:r w:rsidR="00E115A7">
        <w:rPr>
          <w:rFonts w:cs="Open Sans"/>
          <w:b w:val="0"/>
          <w:color w:val="auto"/>
          <w:highlight w:val="yellow"/>
          <w:lang w:bidi="fr-FR"/>
        </w:rPr>
        <w:t>/</w:t>
      </w:r>
      <w:r w:rsidRPr="005A7C5A">
        <w:rPr>
          <w:rFonts w:cs="Open Sans"/>
          <w:b w:val="0"/>
          <w:color w:val="auto"/>
          <w:highlight w:val="yellow"/>
          <w:lang w:bidi="fr-FR"/>
        </w:rPr>
        <w:t xml:space="preserve"> supprimer des lignes le cas échéant et rectifier la catégorisation des informateurs et des parties prenantes primaires ou secondaires clés au besoin</w:t>
      </w:r>
      <w:r w:rsidRPr="005A7C5A">
        <w:rPr>
          <w:rFonts w:cs="Open Sans"/>
          <w:b w:val="0"/>
          <w:color w:val="auto"/>
          <w:lang w:bidi="fr-FR"/>
        </w:rPr>
        <w:t>)</w:t>
      </w:r>
    </w:p>
    <w:tbl>
      <w:tblPr>
        <w:tblW w:w="499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7329"/>
      </w:tblGrid>
      <w:tr w:rsidR="00280D24" w:rsidRPr="00E4281E" w14:paraId="4B6FB996" w14:textId="77777777" w:rsidTr="00280D24">
        <w:trPr>
          <w:jc w:val="right"/>
        </w:trPr>
        <w:tc>
          <w:tcPr>
            <w:tcW w:w="854" w:type="pct"/>
            <w:shd w:val="clear" w:color="auto" w:fill="1073B5"/>
          </w:tcPr>
          <w:p w14:paraId="487CF490" w14:textId="77777777" w:rsidR="00280D24" w:rsidRPr="005A7C5A" w:rsidRDefault="00280D24" w:rsidP="00C6753B">
            <w:pPr>
              <w:rPr>
                <w:rFonts w:cs="Open Sans"/>
                <w:color w:val="FFFFFF" w:themeColor="background1"/>
                <w:szCs w:val="18"/>
              </w:rPr>
            </w:pPr>
            <w:r w:rsidRPr="005A7C5A">
              <w:rPr>
                <w:rFonts w:cs="Open Sans"/>
                <w:b/>
                <w:color w:val="FFFFFF" w:themeColor="background1"/>
                <w:lang w:val="fr-FR" w:bidi="fr-FR"/>
              </w:rPr>
              <w:t>Parties prenantes</w:t>
            </w:r>
          </w:p>
        </w:tc>
        <w:tc>
          <w:tcPr>
            <w:tcW w:w="4146" w:type="pct"/>
            <w:shd w:val="clear" w:color="auto" w:fill="1073B5"/>
          </w:tcPr>
          <w:p w14:paraId="7CBF215C" w14:textId="77777777" w:rsidR="00280D24" w:rsidRPr="005A7C5A" w:rsidRDefault="00280D24" w:rsidP="00C6753B">
            <w:pPr>
              <w:pStyle w:val="Default"/>
              <w:spacing w:before="120" w:after="120"/>
              <w:rPr>
                <w:rFonts w:ascii="Open Sans" w:hAnsi="Open Sans" w:cs="Open Sans"/>
                <w:color w:val="FFFFFF" w:themeColor="background1"/>
                <w:sz w:val="18"/>
                <w:szCs w:val="18"/>
              </w:rPr>
            </w:pPr>
            <w:r w:rsidRPr="005A7C5A">
              <w:rPr>
                <w:rFonts w:ascii="Open Sans" w:hAnsi="Open Sans" w:cs="Open Sans"/>
                <w:b/>
                <w:color w:val="FFFFFF" w:themeColor="background1"/>
                <w:sz w:val="18"/>
                <w:lang w:bidi="fr-FR"/>
              </w:rPr>
              <w:t xml:space="preserve">Intérêt et implication dans l’évaluation </w:t>
            </w:r>
          </w:p>
        </w:tc>
      </w:tr>
      <w:tr w:rsidR="00280D24" w:rsidRPr="005A7C5A" w14:paraId="73C28764" w14:textId="77777777" w:rsidTr="001D056B">
        <w:trPr>
          <w:trHeight w:val="349"/>
          <w:jc w:val="right"/>
        </w:trPr>
        <w:tc>
          <w:tcPr>
            <w:tcW w:w="5000" w:type="pct"/>
            <w:gridSpan w:val="2"/>
            <w:shd w:val="clear" w:color="auto" w:fill="00B585"/>
          </w:tcPr>
          <w:p w14:paraId="182F9061" w14:textId="1833D084" w:rsidR="00280D24" w:rsidRPr="005A7C5A" w:rsidRDefault="00280D24" w:rsidP="00C6753B">
            <w:pPr>
              <w:tabs>
                <w:tab w:val="left" w:pos="5630"/>
              </w:tabs>
              <w:rPr>
                <w:rFonts w:cs="Open Sans"/>
                <w:color w:val="FFFFFF" w:themeColor="background1"/>
                <w:szCs w:val="18"/>
              </w:rPr>
            </w:pPr>
            <w:r w:rsidRPr="005A7C5A">
              <w:rPr>
                <w:rFonts w:cs="Open Sans"/>
                <w:b/>
                <w:color w:val="FFFFFF" w:themeColor="background1"/>
                <w:lang w:val="fr-FR" w:bidi="fr-FR"/>
              </w:rPr>
              <w:t>Parties prenantes internes (PAM)</w:t>
            </w:r>
            <w:r w:rsidRPr="005A7C5A">
              <w:rPr>
                <w:rFonts w:cs="Open Sans"/>
                <w:b/>
                <w:color w:val="FFFFFF" w:themeColor="background1"/>
                <w:lang w:val="fr-FR" w:bidi="fr-FR"/>
              </w:rPr>
              <w:tab/>
            </w:r>
          </w:p>
        </w:tc>
      </w:tr>
      <w:tr w:rsidR="00280D24" w:rsidRPr="00E4281E" w14:paraId="3B9694A6" w14:textId="77777777" w:rsidTr="00E16EEB">
        <w:trPr>
          <w:jc w:val="right"/>
        </w:trPr>
        <w:tc>
          <w:tcPr>
            <w:tcW w:w="854" w:type="pct"/>
            <w:shd w:val="clear" w:color="auto" w:fill="auto"/>
          </w:tcPr>
          <w:p w14:paraId="08D10357" w14:textId="77777777" w:rsidR="00280D24" w:rsidRPr="005A7C5A" w:rsidRDefault="00280D24" w:rsidP="00C6753B">
            <w:pPr>
              <w:rPr>
                <w:rFonts w:cs="Open Sans"/>
                <w:szCs w:val="18"/>
                <w:lang w:val="fr-FR"/>
              </w:rPr>
            </w:pPr>
            <w:r w:rsidRPr="005A7C5A">
              <w:rPr>
                <w:rFonts w:cs="Open Sans"/>
                <w:b/>
                <w:lang w:val="fr-FR" w:bidi="fr-FR"/>
              </w:rPr>
              <w:t>Bureau de pays du PAM, [</w:t>
            </w:r>
            <w:r w:rsidRPr="005A7C5A">
              <w:rPr>
                <w:rFonts w:cs="Open Sans"/>
                <w:b/>
                <w:highlight w:val="yellow"/>
                <w:lang w:val="fr-FR" w:bidi="fr-FR"/>
              </w:rPr>
              <w:t>lieu</w:t>
            </w:r>
            <w:r w:rsidRPr="005A7C5A">
              <w:rPr>
                <w:rFonts w:cs="Open Sans"/>
                <w:b/>
                <w:lang w:val="fr-FR" w:bidi="fr-FR"/>
              </w:rPr>
              <w:t>]</w:t>
            </w:r>
          </w:p>
        </w:tc>
        <w:tc>
          <w:tcPr>
            <w:tcW w:w="4146" w:type="pct"/>
            <w:shd w:val="clear" w:color="auto" w:fill="auto"/>
          </w:tcPr>
          <w:p w14:paraId="5579C565" w14:textId="77777777" w:rsidR="00280D24" w:rsidRPr="005A7C5A" w:rsidRDefault="00280D24" w:rsidP="00C6753B">
            <w:pPr>
              <w:pStyle w:val="Default"/>
              <w:spacing w:before="120" w:after="120"/>
              <w:rPr>
                <w:rFonts w:ascii="Open Sans" w:hAnsi="Open Sans" w:cs="Open Sans"/>
                <w:sz w:val="18"/>
                <w:szCs w:val="18"/>
              </w:rPr>
            </w:pPr>
            <w:r w:rsidRPr="005A7C5A">
              <w:rPr>
                <w:rFonts w:ascii="Open Sans" w:hAnsi="Open Sans" w:cs="Open Sans"/>
                <w:b/>
                <w:sz w:val="18"/>
                <w:lang w:bidi="fr-FR"/>
              </w:rPr>
              <w:t xml:space="preserve">Informateur clé et partie prenante primaire – </w:t>
            </w:r>
            <w:r w:rsidRPr="005A7C5A">
              <w:rPr>
                <w:rFonts w:ascii="Open Sans" w:hAnsi="Open Sans" w:cs="Open Sans"/>
                <w:sz w:val="18"/>
                <w:lang w:bidi="fr-FR"/>
              </w:rPr>
              <w:t xml:space="preserve">Responsable de la planification et de la mise en œuvre des interventions du PAM au niveau national. L’intérêt du bureau de pays porte sur l’apprentissage basé sur l’expérience, afin d’éclairer la prise de décision. Il lui incombe également de rendre des comptes, aussi bien en interne qu’à ses bénéficiaires et partenaires, au sujet de la performance et des résultats de ses programmes. Le bureau de pays sera impliqué dans l'utilisation des constatations de l'évaluation pour mettre en œuvre le programme ou pour décider du prochain programme et des futurs partenariats. </w:t>
            </w:r>
            <w:r w:rsidRPr="00E115A7">
              <w:rPr>
                <w:rFonts w:ascii="Open Sans" w:hAnsi="Open Sans" w:cs="Open Sans"/>
                <w:iCs/>
                <w:sz w:val="18"/>
                <w:lang w:bidi="fr-FR"/>
              </w:rPr>
              <w:t>[</w:t>
            </w:r>
            <w:r w:rsidRPr="00E115A7">
              <w:rPr>
                <w:rFonts w:ascii="Open Sans" w:hAnsi="Open Sans" w:cs="Open Sans"/>
                <w:iCs/>
                <w:sz w:val="18"/>
                <w:highlight w:val="yellow"/>
                <w:lang w:bidi="fr-FR"/>
              </w:rPr>
              <w:t>Ajouter d’autres points d’intérêt vis-à-vis de l’évaluation si nécessaire.</w:t>
            </w:r>
            <w:r w:rsidRPr="00E115A7">
              <w:rPr>
                <w:rFonts w:ascii="Open Sans" w:hAnsi="Open Sans" w:cs="Open Sans"/>
                <w:iCs/>
                <w:sz w:val="18"/>
                <w:lang w:bidi="fr-FR"/>
              </w:rPr>
              <w:t>]</w:t>
            </w:r>
          </w:p>
        </w:tc>
      </w:tr>
      <w:tr w:rsidR="00280D24" w:rsidRPr="005A7C5A" w14:paraId="5F1A0285" w14:textId="77777777" w:rsidTr="00E16EEB">
        <w:trPr>
          <w:jc w:val="right"/>
        </w:trPr>
        <w:tc>
          <w:tcPr>
            <w:tcW w:w="854" w:type="pct"/>
            <w:shd w:val="clear" w:color="auto" w:fill="auto"/>
          </w:tcPr>
          <w:p w14:paraId="1AD17FCB" w14:textId="77777777" w:rsidR="00280D24" w:rsidRPr="005A7C5A" w:rsidRDefault="00280D24" w:rsidP="00C6753B">
            <w:pPr>
              <w:rPr>
                <w:rFonts w:cs="Open Sans"/>
                <w:b/>
                <w:bCs/>
                <w:szCs w:val="18"/>
                <w:lang w:val="fr-FR"/>
              </w:rPr>
            </w:pPr>
            <w:r w:rsidRPr="005A7C5A">
              <w:rPr>
                <w:rFonts w:cs="Open Sans"/>
                <w:b/>
                <w:lang w:val="fr-FR" w:bidi="fr-FR"/>
              </w:rPr>
              <w:t>Bureaux du PAM sur le terrain, [</w:t>
            </w:r>
            <w:r w:rsidRPr="005A7C5A">
              <w:rPr>
                <w:rFonts w:cs="Open Sans"/>
                <w:b/>
                <w:highlight w:val="yellow"/>
                <w:lang w:val="fr-FR" w:bidi="fr-FR"/>
              </w:rPr>
              <w:t>lieu</w:t>
            </w:r>
            <w:r w:rsidRPr="00A05C4C">
              <w:rPr>
                <w:rFonts w:cs="Open Sans"/>
                <w:b/>
                <w:highlight w:val="yellow"/>
                <w:lang w:val="fr-FR" w:bidi="fr-FR"/>
              </w:rPr>
              <w:t>x</w:t>
            </w:r>
            <w:r w:rsidRPr="005A7C5A">
              <w:rPr>
                <w:rFonts w:cs="Open Sans"/>
                <w:b/>
                <w:lang w:val="fr-FR" w:bidi="fr-FR"/>
              </w:rPr>
              <w:t>]</w:t>
            </w:r>
          </w:p>
        </w:tc>
        <w:tc>
          <w:tcPr>
            <w:tcW w:w="4146" w:type="pct"/>
            <w:shd w:val="clear" w:color="auto" w:fill="auto"/>
          </w:tcPr>
          <w:p w14:paraId="72206044" w14:textId="77777777" w:rsidR="00280D24" w:rsidRPr="005A7C5A" w:rsidRDefault="00280D24" w:rsidP="00C6753B">
            <w:pPr>
              <w:pStyle w:val="Default"/>
              <w:spacing w:before="120" w:after="120"/>
              <w:rPr>
                <w:rFonts w:ascii="Open Sans" w:hAnsi="Open Sans" w:cs="Open Sans"/>
                <w:sz w:val="18"/>
                <w:szCs w:val="18"/>
              </w:rPr>
            </w:pPr>
            <w:r w:rsidRPr="005A7C5A">
              <w:rPr>
                <w:rFonts w:ascii="Open Sans" w:hAnsi="Open Sans" w:cs="Open Sans"/>
                <w:b/>
                <w:sz w:val="18"/>
                <w:lang w:bidi="fr-FR"/>
              </w:rPr>
              <w:t xml:space="preserve">Informateurs clés et parties prenantes primaires – </w:t>
            </w:r>
            <w:r w:rsidRPr="005A7C5A">
              <w:rPr>
                <w:rFonts w:ascii="Open Sans" w:hAnsi="Open Sans" w:cs="Open Sans"/>
                <w:sz w:val="18"/>
                <w:lang w:bidi="fr-FR"/>
              </w:rPr>
              <w:t>Responsables de la mise en œuvre du programme au quotidien. Les bureaux de terrain assurent la liaison avec les parties prenantes aux niveaux décentralisés et sont en contact direct avec les bénéficiaires. Ils seront concernés par les résultats de l’évaluation.</w:t>
            </w:r>
          </w:p>
        </w:tc>
      </w:tr>
      <w:tr w:rsidR="00280D24" w:rsidRPr="00E4281E" w14:paraId="53271317" w14:textId="77777777" w:rsidTr="00E16EEB">
        <w:trPr>
          <w:trHeight w:val="670"/>
          <w:jc w:val="right"/>
        </w:trPr>
        <w:tc>
          <w:tcPr>
            <w:tcW w:w="854" w:type="pct"/>
            <w:shd w:val="clear" w:color="auto" w:fill="auto"/>
          </w:tcPr>
          <w:p w14:paraId="03DF7EDD" w14:textId="77777777" w:rsidR="00280D24" w:rsidRPr="005A7C5A" w:rsidRDefault="00280D24" w:rsidP="00C6753B">
            <w:pPr>
              <w:rPr>
                <w:rFonts w:cs="Open Sans"/>
                <w:szCs w:val="18"/>
              </w:rPr>
            </w:pPr>
            <w:r w:rsidRPr="005A7C5A">
              <w:rPr>
                <w:rFonts w:cs="Open Sans"/>
                <w:b/>
                <w:lang w:val="fr-FR" w:bidi="fr-FR"/>
              </w:rPr>
              <w:t>Bureau régional, [</w:t>
            </w:r>
            <w:r w:rsidRPr="005A7C5A">
              <w:rPr>
                <w:rFonts w:cs="Open Sans"/>
                <w:b/>
                <w:highlight w:val="yellow"/>
                <w:lang w:val="fr-FR" w:bidi="fr-FR"/>
              </w:rPr>
              <w:t>lieu</w:t>
            </w:r>
            <w:r w:rsidRPr="005A7C5A">
              <w:rPr>
                <w:rFonts w:cs="Open Sans"/>
                <w:b/>
                <w:lang w:val="fr-FR" w:bidi="fr-FR"/>
              </w:rPr>
              <w:t>]</w:t>
            </w:r>
          </w:p>
        </w:tc>
        <w:tc>
          <w:tcPr>
            <w:tcW w:w="4146" w:type="pct"/>
            <w:shd w:val="clear" w:color="auto" w:fill="auto"/>
          </w:tcPr>
          <w:p w14:paraId="30128FE5" w14:textId="795C0E6A" w:rsidR="00280D24" w:rsidRPr="005A7C5A" w:rsidRDefault="00280D24" w:rsidP="00C6753B">
            <w:pPr>
              <w:pStyle w:val="Default"/>
              <w:spacing w:before="120" w:after="120"/>
              <w:rPr>
                <w:rFonts w:ascii="Open Sans" w:hAnsi="Open Sans" w:cs="Open Sans"/>
                <w:sz w:val="18"/>
                <w:szCs w:val="18"/>
              </w:rPr>
            </w:pPr>
            <w:r w:rsidRPr="005A7C5A">
              <w:rPr>
                <w:rFonts w:ascii="Open Sans" w:hAnsi="Open Sans" w:cs="Open Sans"/>
                <w:b/>
                <w:sz w:val="18"/>
                <w:lang w:bidi="fr-FR"/>
              </w:rPr>
              <w:t xml:space="preserve">Informateur clé et partie prenante primaire – </w:t>
            </w:r>
            <w:r w:rsidRPr="005A7C5A">
              <w:rPr>
                <w:rFonts w:ascii="Open Sans" w:hAnsi="Open Sans" w:cs="Open Sans"/>
                <w:sz w:val="18"/>
                <w:lang w:bidi="fr-FR"/>
              </w:rPr>
              <w:t>Responsable à la fois de la supervision des bureaux de pays, de l’encadrement et de l’appui technique, la direction du bureau régional porte son intérêt sur le compte rendu indépendant et impartial des performances opération</w:t>
            </w:r>
            <w:r w:rsidR="00644FC2">
              <w:rPr>
                <w:rFonts w:ascii="Open Sans" w:hAnsi="Open Sans" w:cs="Open Sans"/>
                <w:sz w:val="18"/>
                <w:lang w:bidi="fr-FR"/>
              </w:rPr>
              <w:t>nelle</w:t>
            </w:r>
            <w:r w:rsidRPr="005A7C5A">
              <w:rPr>
                <w:rFonts w:ascii="Open Sans" w:hAnsi="Open Sans" w:cs="Open Sans"/>
                <w:sz w:val="18"/>
                <w:lang w:bidi="fr-FR"/>
              </w:rPr>
              <w:t>s ainsi que sur les enseignements à tirer des constatations issues de l'évaluation en vue de les appliquer à d'autres bureaux de pays. Le bureau régional sera impliqué dans la planification du prochain programme, et devra donc s’appuyer sur les constatations tirées de cette évaluation pour fournir une orientation stratégique, un soutien au programme et une supervision. Les responsables régionaux de l’évaluation apportent leur soutien à la direction du bureau de pays et du bureau régional pour garantir la conduite d’évaluations décentralisées de qualité, crédibles et utiles.</w:t>
            </w:r>
            <w:r w:rsidRPr="005A7C5A">
              <w:rPr>
                <w:rFonts w:ascii="Open Sans" w:hAnsi="Open Sans" w:cs="Open Sans"/>
                <w:i/>
                <w:sz w:val="18"/>
                <w:lang w:bidi="fr-FR"/>
              </w:rPr>
              <w:t xml:space="preserve"> </w:t>
            </w:r>
            <w:r w:rsidRPr="00025536">
              <w:rPr>
                <w:rFonts w:ascii="Open Sans" w:hAnsi="Open Sans" w:cs="Open Sans"/>
                <w:iCs/>
                <w:sz w:val="18"/>
                <w:lang w:bidi="fr-FR"/>
              </w:rPr>
              <w:t>[</w:t>
            </w:r>
            <w:r w:rsidRPr="00025536">
              <w:rPr>
                <w:rFonts w:ascii="Open Sans" w:hAnsi="Open Sans" w:cs="Open Sans"/>
                <w:iCs/>
                <w:sz w:val="18"/>
                <w:highlight w:val="yellow"/>
                <w:lang w:bidi="fr-FR"/>
              </w:rPr>
              <w:t>Ajouter d’autres points d’intérêt vis-à-vis de l’évaluation si nécessaire.</w:t>
            </w:r>
            <w:r w:rsidRPr="00025536">
              <w:rPr>
                <w:rFonts w:ascii="Open Sans" w:hAnsi="Open Sans" w:cs="Open Sans"/>
                <w:iCs/>
                <w:sz w:val="18"/>
                <w:lang w:bidi="fr-FR"/>
              </w:rPr>
              <w:t>]</w:t>
            </w:r>
          </w:p>
        </w:tc>
      </w:tr>
      <w:tr w:rsidR="00280D24" w:rsidRPr="00190B97" w14:paraId="44795427" w14:textId="77777777" w:rsidTr="00E16EEB">
        <w:trPr>
          <w:jc w:val="right"/>
        </w:trPr>
        <w:tc>
          <w:tcPr>
            <w:tcW w:w="854" w:type="pct"/>
            <w:shd w:val="clear" w:color="auto" w:fill="auto"/>
          </w:tcPr>
          <w:p w14:paraId="1D143D76" w14:textId="77777777" w:rsidR="00280D24" w:rsidRPr="005A7C5A" w:rsidRDefault="00280D24" w:rsidP="00C6753B">
            <w:pPr>
              <w:rPr>
                <w:rFonts w:cs="Open Sans"/>
                <w:b/>
                <w:bCs/>
                <w:szCs w:val="18"/>
                <w:lang w:val="fr-FR"/>
              </w:rPr>
            </w:pPr>
            <w:r w:rsidRPr="005A7C5A">
              <w:rPr>
                <w:rFonts w:cs="Open Sans"/>
                <w:b/>
                <w:lang w:val="fr-FR" w:bidi="fr-FR"/>
              </w:rPr>
              <w:t xml:space="preserve">Divisions du siège </w:t>
            </w:r>
            <w:r w:rsidRPr="005A7C5A">
              <w:rPr>
                <w:rFonts w:cs="Open Sans"/>
                <w:b/>
                <w:lang w:val="fr-FR" w:bidi="fr-FR"/>
              </w:rPr>
              <w:br/>
              <w:t>du PAM</w:t>
            </w:r>
          </w:p>
        </w:tc>
        <w:tc>
          <w:tcPr>
            <w:tcW w:w="4146" w:type="pct"/>
            <w:shd w:val="clear" w:color="auto" w:fill="auto"/>
          </w:tcPr>
          <w:p w14:paraId="2C86A51F" w14:textId="77777777" w:rsidR="00280D24" w:rsidRPr="005A7C5A" w:rsidRDefault="00280D24" w:rsidP="00C6753B">
            <w:pPr>
              <w:pStyle w:val="Default"/>
              <w:spacing w:before="120" w:after="120"/>
              <w:rPr>
                <w:rFonts w:ascii="Open Sans" w:hAnsi="Open Sans" w:cs="Open Sans"/>
                <w:sz w:val="18"/>
                <w:szCs w:val="18"/>
              </w:rPr>
            </w:pPr>
            <w:r w:rsidRPr="005A7C5A">
              <w:rPr>
                <w:rFonts w:ascii="Open Sans" w:hAnsi="Open Sans" w:cs="Open Sans"/>
                <w:b/>
                <w:sz w:val="18"/>
                <w:lang w:bidi="fr-FR"/>
              </w:rPr>
              <w:t xml:space="preserve">Informatrices clés et parties prenantes primaires – </w:t>
            </w:r>
            <w:r w:rsidRPr="005A7C5A">
              <w:rPr>
                <w:rFonts w:ascii="Open Sans" w:hAnsi="Open Sans" w:cs="Open Sans"/>
                <w:sz w:val="18"/>
                <w:lang w:bidi="fr-FR"/>
              </w:rPr>
              <w:t xml:space="preserve">Les divisions du siège du PAM sont chargées de la publication et de la supervision du déploiement des lignes directrices normatives sur les thèmes, les activités et les modalités des programmes de l'organisation, ainsi que des politiques et stratégies générales. Elles s’intéressent également aux enseignements qui ressortent des évaluations, car beaucoup d’entre eux peuvent se révéler pertinents au-delà de la zone géographique concernée. Les unités du siège concernées doivent être consultées dès l’étape de planification pour garantir que les considérations clés ayant trait aux politiques, stratégies et programmes sont comprises dès le début de l’évaluation. Elles peuvent utiliser l’évaluation à des fins d’apprentissage et de redevabilité plus vastes. </w:t>
            </w:r>
            <w:r w:rsidRPr="005E62E6">
              <w:rPr>
                <w:rFonts w:ascii="Open Sans" w:hAnsi="Open Sans" w:cs="Open Sans"/>
                <w:iCs/>
                <w:sz w:val="18"/>
                <w:lang w:bidi="fr-FR"/>
              </w:rPr>
              <w:t>[</w:t>
            </w:r>
            <w:r w:rsidRPr="005E62E6">
              <w:rPr>
                <w:rFonts w:ascii="Open Sans" w:hAnsi="Open Sans" w:cs="Open Sans"/>
                <w:iCs/>
                <w:sz w:val="18"/>
                <w:highlight w:val="yellow"/>
                <w:lang w:bidi="fr-FR"/>
              </w:rPr>
              <w:t>Ajouter d’autres points d’intérêt vis-à-vis de l’évaluation si nécessaire.</w:t>
            </w:r>
            <w:r w:rsidRPr="005E62E6">
              <w:rPr>
                <w:rFonts w:ascii="Open Sans" w:hAnsi="Open Sans" w:cs="Open Sans"/>
                <w:iCs/>
                <w:sz w:val="18"/>
                <w:lang w:bidi="fr-FR"/>
              </w:rPr>
              <w:t>]</w:t>
            </w:r>
            <w:r w:rsidRPr="005A7C5A">
              <w:rPr>
                <w:rFonts w:ascii="Open Sans" w:hAnsi="Open Sans" w:cs="Open Sans"/>
                <w:i/>
                <w:sz w:val="18"/>
                <w:lang w:bidi="fr-FR"/>
              </w:rPr>
              <w:t xml:space="preserve"> </w:t>
            </w:r>
          </w:p>
        </w:tc>
      </w:tr>
      <w:tr w:rsidR="00280D24" w:rsidRPr="00E4281E" w14:paraId="5B5DE07A" w14:textId="77777777" w:rsidTr="00E16EEB">
        <w:trPr>
          <w:jc w:val="right"/>
        </w:trPr>
        <w:tc>
          <w:tcPr>
            <w:tcW w:w="854" w:type="pct"/>
            <w:shd w:val="clear" w:color="auto" w:fill="auto"/>
          </w:tcPr>
          <w:p w14:paraId="7D9E375A" w14:textId="77777777" w:rsidR="00280D24" w:rsidRPr="005A7C5A" w:rsidRDefault="00280D24" w:rsidP="00C6753B">
            <w:pPr>
              <w:rPr>
                <w:rFonts w:cs="Open Sans"/>
                <w:b/>
                <w:bCs/>
                <w:szCs w:val="18"/>
                <w:lang w:val="fr-FR"/>
              </w:rPr>
            </w:pPr>
            <w:r w:rsidRPr="005A7C5A">
              <w:rPr>
                <w:rFonts w:cs="Open Sans"/>
                <w:b/>
                <w:lang w:val="fr-FR" w:bidi="fr-FR"/>
              </w:rPr>
              <w:t xml:space="preserve">Bureau de </w:t>
            </w:r>
            <w:r w:rsidRPr="005A7C5A">
              <w:rPr>
                <w:rFonts w:cs="Open Sans"/>
                <w:b/>
                <w:lang w:val="fr-FR" w:bidi="fr-FR"/>
              </w:rPr>
              <w:lastRenderedPageBreak/>
              <w:t>l’évaluation du PAM</w:t>
            </w:r>
          </w:p>
        </w:tc>
        <w:tc>
          <w:tcPr>
            <w:tcW w:w="4146" w:type="pct"/>
            <w:shd w:val="clear" w:color="auto" w:fill="auto"/>
          </w:tcPr>
          <w:p w14:paraId="39BE7A12" w14:textId="77777777" w:rsidR="00280D24" w:rsidRPr="005A7C5A" w:rsidRDefault="00280D24" w:rsidP="00C6753B">
            <w:pPr>
              <w:pStyle w:val="Default"/>
              <w:spacing w:before="120" w:after="120"/>
              <w:rPr>
                <w:rFonts w:ascii="Open Sans" w:hAnsi="Open Sans" w:cs="Open Sans"/>
                <w:sz w:val="18"/>
                <w:szCs w:val="18"/>
              </w:rPr>
            </w:pPr>
            <w:r w:rsidRPr="005A7C5A">
              <w:rPr>
                <w:rFonts w:ascii="Open Sans" w:hAnsi="Open Sans" w:cs="Open Sans"/>
                <w:b/>
                <w:sz w:val="18"/>
                <w:lang w:bidi="fr-FR"/>
              </w:rPr>
              <w:lastRenderedPageBreak/>
              <w:t xml:space="preserve">Partie prenante primaire – </w:t>
            </w:r>
            <w:r w:rsidRPr="005A7C5A">
              <w:rPr>
                <w:rFonts w:ascii="Open Sans" w:hAnsi="Open Sans" w:cs="Open Sans"/>
                <w:sz w:val="18"/>
                <w:lang w:bidi="fr-FR"/>
              </w:rPr>
              <w:t xml:space="preserve">Le Bureau de l’évaluation a un intérêt à assurer que les </w:t>
            </w:r>
            <w:r w:rsidRPr="005A7C5A">
              <w:rPr>
                <w:rFonts w:ascii="Open Sans" w:hAnsi="Open Sans" w:cs="Open Sans"/>
                <w:sz w:val="18"/>
                <w:lang w:bidi="fr-FR"/>
              </w:rPr>
              <w:lastRenderedPageBreak/>
              <w:t xml:space="preserve">évaluations décentralisées constituent des examens de qualité, crédibles et utiles qui respectent les dispositions d’impartialité ainsi que les rôles et le devoir de redevabilité de diverses parties prenantes à échelle décentralisée telles qu’identifiées dans la politique d’évaluation. Le Bureau peut s’appuyer sur les constatations de l'évaluation, le cas échéant, pour contribuer aux évaluations centralisées, aux synthèses d'évaluation ou à d'autres produits d'apprentissage. </w:t>
            </w:r>
            <w:r w:rsidRPr="00FF554E">
              <w:rPr>
                <w:rFonts w:ascii="Open Sans" w:hAnsi="Open Sans" w:cs="Open Sans"/>
                <w:iCs/>
                <w:sz w:val="18"/>
                <w:lang w:bidi="fr-FR"/>
              </w:rPr>
              <w:t>[</w:t>
            </w:r>
            <w:r w:rsidRPr="00FF554E">
              <w:rPr>
                <w:rFonts w:ascii="Open Sans" w:hAnsi="Open Sans" w:cs="Open Sans"/>
                <w:iCs/>
                <w:sz w:val="18"/>
                <w:highlight w:val="yellow"/>
                <w:lang w:bidi="fr-FR"/>
              </w:rPr>
              <w:t>Ajouter d’autres points d’intérêt vis-à-vis de l’évaluation si nécessaire.</w:t>
            </w:r>
            <w:r w:rsidRPr="00FF554E">
              <w:rPr>
                <w:rFonts w:ascii="Open Sans" w:hAnsi="Open Sans" w:cs="Open Sans"/>
                <w:iCs/>
                <w:sz w:val="18"/>
                <w:lang w:bidi="fr-FR"/>
              </w:rPr>
              <w:t>]</w:t>
            </w:r>
          </w:p>
        </w:tc>
      </w:tr>
      <w:tr w:rsidR="00280D24" w:rsidRPr="00E4281E" w14:paraId="270A212D" w14:textId="77777777" w:rsidTr="00E16EEB">
        <w:trPr>
          <w:jc w:val="right"/>
        </w:trPr>
        <w:tc>
          <w:tcPr>
            <w:tcW w:w="854" w:type="pct"/>
            <w:shd w:val="clear" w:color="auto" w:fill="auto"/>
          </w:tcPr>
          <w:p w14:paraId="3B797D4A" w14:textId="77777777" w:rsidR="00280D24" w:rsidRPr="005A7C5A" w:rsidRDefault="00280D24" w:rsidP="00C6753B">
            <w:pPr>
              <w:rPr>
                <w:rFonts w:cs="Open Sans"/>
                <w:szCs w:val="18"/>
              </w:rPr>
            </w:pPr>
            <w:r w:rsidRPr="005A7C5A">
              <w:rPr>
                <w:rFonts w:cs="Open Sans"/>
                <w:b/>
                <w:lang w:val="fr-FR" w:bidi="fr-FR"/>
              </w:rPr>
              <w:lastRenderedPageBreak/>
              <w:t>Conseil d’administration du PAM</w:t>
            </w:r>
          </w:p>
        </w:tc>
        <w:tc>
          <w:tcPr>
            <w:tcW w:w="4146" w:type="pct"/>
            <w:shd w:val="clear" w:color="auto" w:fill="auto"/>
          </w:tcPr>
          <w:p w14:paraId="3EC858F9" w14:textId="77777777" w:rsidR="00280D24" w:rsidRPr="005A7C5A" w:rsidRDefault="00280D24" w:rsidP="00C6753B">
            <w:pPr>
              <w:pStyle w:val="Default"/>
              <w:spacing w:before="120" w:after="120"/>
              <w:rPr>
                <w:rFonts w:ascii="Open Sans" w:hAnsi="Open Sans" w:cs="Open Sans"/>
                <w:sz w:val="18"/>
                <w:szCs w:val="18"/>
              </w:rPr>
            </w:pPr>
            <w:r w:rsidRPr="005A7C5A">
              <w:rPr>
                <w:rFonts w:ascii="Open Sans" w:hAnsi="Open Sans" w:cs="Open Sans"/>
                <w:b/>
                <w:sz w:val="18"/>
                <w:lang w:bidi="fr-FR"/>
              </w:rPr>
              <w:t xml:space="preserve">Partie prenante primaire – </w:t>
            </w:r>
            <w:r w:rsidRPr="005A7C5A">
              <w:rPr>
                <w:rFonts w:ascii="Open Sans" w:hAnsi="Open Sans" w:cs="Open Sans"/>
                <w:sz w:val="18"/>
                <w:lang w:bidi="fr-FR"/>
              </w:rPr>
              <w:t xml:space="preserve">Le Conseil d’administration assure la supervision finale des programmes du PAM et leur fournit des lignes directrices. Cet organe directeur du PAM a tout intérêt à être informé de l'efficacité des programmes du PAM. L’évaluation ne sera pas présentée au Conseil d’administration, mais ses constatations pourront contribuer à l’élaboration de synthèses thématiques ou régionales ainsi qu’aux processus d’apprentissage de l’organisation. </w:t>
            </w:r>
            <w:r w:rsidRPr="000C06AF">
              <w:rPr>
                <w:rFonts w:ascii="Open Sans" w:hAnsi="Open Sans" w:cs="Open Sans"/>
                <w:iCs/>
                <w:sz w:val="18"/>
                <w:lang w:bidi="fr-FR"/>
              </w:rPr>
              <w:t>[</w:t>
            </w:r>
            <w:r w:rsidRPr="000C06AF">
              <w:rPr>
                <w:rFonts w:ascii="Open Sans" w:hAnsi="Open Sans" w:cs="Open Sans"/>
                <w:iCs/>
                <w:sz w:val="18"/>
                <w:highlight w:val="yellow"/>
                <w:lang w:bidi="fr-FR"/>
              </w:rPr>
              <w:t>Ajouter d’autres points d’intérêt vis-à-vis de l’évaluation si nécessaire.</w:t>
            </w:r>
            <w:r w:rsidRPr="000C06AF">
              <w:rPr>
                <w:rFonts w:ascii="Open Sans" w:hAnsi="Open Sans" w:cs="Open Sans"/>
                <w:iCs/>
                <w:sz w:val="18"/>
                <w:lang w:bidi="fr-FR"/>
              </w:rPr>
              <w:t>]</w:t>
            </w:r>
          </w:p>
        </w:tc>
      </w:tr>
      <w:tr w:rsidR="00280D24" w:rsidRPr="005A7C5A" w14:paraId="14AF6230" w14:textId="77777777" w:rsidTr="001D056B">
        <w:trPr>
          <w:jc w:val="right"/>
        </w:trPr>
        <w:tc>
          <w:tcPr>
            <w:tcW w:w="5000" w:type="pct"/>
            <w:gridSpan w:val="2"/>
            <w:shd w:val="clear" w:color="auto" w:fill="00B585"/>
          </w:tcPr>
          <w:p w14:paraId="4AA77139" w14:textId="77777777" w:rsidR="00280D24" w:rsidRPr="005A7C5A" w:rsidRDefault="00280D24" w:rsidP="00C6753B">
            <w:pPr>
              <w:rPr>
                <w:rFonts w:cs="Open Sans"/>
                <w:b/>
                <w:bCs/>
                <w:color w:val="FFFFFF" w:themeColor="background1"/>
                <w:szCs w:val="18"/>
              </w:rPr>
            </w:pPr>
            <w:r w:rsidRPr="005A7C5A">
              <w:rPr>
                <w:rFonts w:cs="Open Sans"/>
                <w:b/>
                <w:color w:val="FFFFFF" w:themeColor="background1"/>
                <w:lang w:val="fr-FR" w:bidi="fr-FR"/>
              </w:rPr>
              <w:t xml:space="preserve">Parties prenantes externes </w:t>
            </w:r>
          </w:p>
        </w:tc>
      </w:tr>
      <w:tr w:rsidR="00280D24" w:rsidRPr="00E4281E" w14:paraId="509799C4" w14:textId="77777777" w:rsidTr="00E16EEB">
        <w:trPr>
          <w:jc w:val="right"/>
        </w:trPr>
        <w:tc>
          <w:tcPr>
            <w:tcW w:w="854" w:type="pct"/>
            <w:shd w:val="clear" w:color="auto" w:fill="auto"/>
          </w:tcPr>
          <w:p w14:paraId="2756940B" w14:textId="77777777" w:rsidR="00280D24" w:rsidRPr="005A7C5A" w:rsidRDefault="00280D24" w:rsidP="00C6753B">
            <w:pPr>
              <w:rPr>
                <w:rFonts w:cs="Open Sans"/>
                <w:szCs w:val="18"/>
                <w:lang w:val="fr-FR"/>
              </w:rPr>
            </w:pPr>
            <w:r w:rsidRPr="005A7C5A">
              <w:rPr>
                <w:rFonts w:cs="Open Sans"/>
                <w:b/>
                <w:lang w:val="fr-FR" w:bidi="fr-FR"/>
              </w:rPr>
              <w:t xml:space="preserve">Bénéficiaires </w:t>
            </w:r>
            <w:r w:rsidRPr="005A7C5A">
              <w:rPr>
                <w:rFonts w:cs="Open Sans"/>
                <w:highlight w:val="yellow"/>
                <w:lang w:val="fr-FR" w:bidi="fr-FR"/>
              </w:rPr>
              <w:t>[à ventiler par groupe cible]</w:t>
            </w:r>
          </w:p>
        </w:tc>
        <w:tc>
          <w:tcPr>
            <w:tcW w:w="4146" w:type="pct"/>
            <w:shd w:val="clear" w:color="auto" w:fill="auto"/>
          </w:tcPr>
          <w:p w14:paraId="3F7A4436" w14:textId="2B65A9E1" w:rsidR="00280D24" w:rsidRPr="005A7C5A" w:rsidRDefault="00280D24" w:rsidP="00C6753B">
            <w:pPr>
              <w:pStyle w:val="Default"/>
              <w:spacing w:before="120" w:after="120"/>
              <w:rPr>
                <w:rFonts w:ascii="Open Sans" w:hAnsi="Open Sans" w:cs="Open Sans"/>
                <w:sz w:val="18"/>
                <w:szCs w:val="18"/>
              </w:rPr>
            </w:pPr>
            <w:r w:rsidRPr="005A7C5A">
              <w:rPr>
                <w:rFonts w:ascii="Open Sans" w:hAnsi="Open Sans" w:cs="Open Sans"/>
                <w:b/>
                <w:sz w:val="18"/>
                <w:lang w:bidi="fr-FR"/>
              </w:rPr>
              <w:t xml:space="preserve">Informateurs clés et parties prenantes </w:t>
            </w:r>
            <w:r w:rsidRPr="005A7C5A">
              <w:rPr>
                <w:rFonts w:ascii="Open Sans" w:hAnsi="Open Sans" w:cs="Open Sans"/>
                <w:b/>
                <w:sz w:val="18"/>
                <w:highlight w:val="yellow"/>
                <w:lang w:bidi="fr-FR"/>
              </w:rPr>
              <w:t>primaires/secondaires</w:t>
            </w:r>
            <w:r w:rsidRPr="005A7C5A">
              <w:rPr>
                <w:rFonts w:ascii="Open Sans" w:hAnsi="Open Sans" w:cs="Open Sans"/>
                <w:b/>
                <w:sz w:val="18"/>
                <w:lang w:bidi="fr-FR"/>
              </w:rPr>
              <w:t xml:space="preserve"> – </w:t>
            </w:r>
            <w:r w:rsidRPr="005A7C5A">
              <w:rPr>
                <w:rFonts w:ascii="Open Sans" w:hAnsi="Open Sans" w:cs="Open Sans"/>
                <w:sz w:val="18"/>
                <w:lang w:bidi="fr-FR"/>
              </w:rPr>
              <w:t>En tant que destinataires finaux de l’a</w:t>
            </w:r>
            <w:r w:rsidR="005068E5">
              <w:rPr>
                <w:rFonts w:ascii="Open Sans" w:hAnsi="Open Sans" w:cs="Open Sans"/>
                <w:sz w:val="18"/>
                <w:lang w:bidi="fr-FR"/>
              </w:rPr>
              <w:t>ssistance</w:t>
            </w:r>
            <w:r w:rsidRPr="005A7C5A">
              <w:rPr>
                <w:rFonts w:ascii="Open Sans" w:hAnsi="Open Sans" w:cs="Open Sans"/>
                <w:sz w:val="18"/>
                <w:lang w:bidi="fr-FR"/>
              </w:rPr>
              <w:t xml:space="preserve"> alimentaire, les bénéficiaires sont intéressés par l'évaluation du PAM déterminant si </w:t>
            </w:r>
            <w:r w:rsidR="004022C4" w:rsidRPr="005A7C5A">
              <w:rPr>
                <w:rFonts w:ascii="Open Sans" w:hAnsi="Open Sans" w:cs="Open Sans"/>
                <w:sz w:val="18"/>
                <w:lang w:bidi="fr-FR"/>
              </w:rPr>
              <w:t>l’a</w:t>
            </w:r>
            <w:r w:rsidR="004022C4">
              <w:rPr>
                <w:rFonts w:ascii="Open Sans" w:hAnsi="Open Sans" w:cs="Open Sans"/>
                <w:sz w:val="18"/>
                <w:lang w:bidi="fr-FR"/>
              </w:rPr>
              <w:t>ssistance</w:t>
            </w:r>
            <w:r w:rsidR="004022C4" w:rsidRPr="005A7C5A">
              <w:rPr>
                <w:rFonts w:ascii="Open Sans" w:hAnsi="Open Sans" w:cs="Open Sans"/>
                <w:sz w:val="18"/>
                <w:lang w:bidi="fr-FR"/>
              </w:rPr>
              <w:t xml:space="preserve"> </w:t>
            </w:r>
            <w:r w:rsidRPr="005A7C5A">
              <w:rPr>
                <w:rFonts w:ascii="Open Sans" w:hAnsi="Open Sans" w:cs="Open Sans"/>
                <w:sz w:val="18"/>
                <w:lang w:bidi="fr-FR"/>
              </w:rPr>
              <w:t xml:space="preserve">fournie est adéquate et efficace. À ce titre, on déterminera le niveau de participation à l’évaluation des femmes, hommes, garçons et filles de différents groupes et l’on cherchera à obtenir leurs points de vue respectifs. </w:t>
            </w:r>
            <w:r w:rsidRPr="004022C4">
              <w:rPr>
                <w:rFonts w:ascii="Open Sans" w:hAnsi="Open Sans" w:cs="Open Sans"/>
                <w:iCs/>
                <w:sz w:val="18"/>
                <w:lang w:bidi="fr-FR"/>
              </w:rPr>
              <w:t>[</w:t>
            </w:r>
            <w:r w:rsidRPr="004022C4">
              <w:rPr>
                <w:rFonts w:ascii="Open Sans" w:hAnsi="Open Sans" w:cs="Open Sans"/>
                <w:iCs/>
                <w:sz w:val="18"/>
                <w:highlight w:val="yellow"/>
                <w:lang w:bidi="fr-FR"/>
              </w:rPr>
              <w:t>Ajouter d’autres points d’intérêt vis-à-vis de l’évaluation si nécessaire.</w:t>
            </w:r>
            <w:r w:rsidRPr="004022C4">
              <w:rPr>
                <w:rFonts w:ascii="Open Sans" w:hAnsi="Open Sans" w:cs="Open Sans"/>
                <w:iCs/>
                <w:sz w:val="18"/>
                <w:lang w:bidi="fr-FR"/>
              </w:rPr>
              <w:t>]</w:t>
            </w:r>
          </w:p>
        </w:tc>
      </w:tr>
      <w:tr w:rsidR="00280D24" w:rsidRPr="00190B97" w14:paraId="3B54FF41" w14:textId="77777777" w:rsidTr="00E16EEB">
        <w:trPr>
          <w:trHeight w:val="54"/>
          <w:jc w:val="right"/>
        </w:trPr>
        <w:tc>
          <w:tcPr>
            <w:tcW w:w="854" w:type="pct"/>
            <w:shd w:val="clear" w:color="auto" w:fill="auto"/>
          </w:tcPr>
          <w:p w14:paraId="62F2DF59" w14:textId="77777777" w:rsidR="00280D24" w:rsidRPr="005A7C5A" w:rsidRDefault="00280D24" w:rsidP="00C6753B">
            <w:pPr>
              <w:pStyle w:val="Default"/>
              <w:spacing w:before="120" w:after="120"/>
              <w:rPr>
                <w:rFonts w:ascii="Open Sans" w:hAnsi="Open Sans" w:cs="Open Sans"/>
                <w:sz w:val="18"/>
                <w:szCs w:val="18"/>
              </w:rPr>
            </w:pPr>
            <w:r w:rsidRPr="005A7C5A">
              <w:rPr>
                <w:rFonts w:ascii="Open Sans" w:hAnsi="Open Sans" w:cs="Open Sans"/>
                <w:b/>
                <w:sz w:val="18"/>
                <w:lang w:bidi="fr-FR"/>
              </w:rPr>
              <w:t xml:space="preserve">Gouvernement </w:t>
            </w:r>
            <w:r w:rsidRPr="005A7C5A">
              <w:rPr>
                <w:rFonts w:ascii="Open Sans" w:hAnsi="Open Sans" w:cs="Open Sans"/>
                <w:sz w:val="18"/>
                <w:highlight w:val="yellow"/>
                <w:lang w:bidi="fr-FR"/>
              </w:rPr>
              <w:t>[à ventiler par niveau (central/local) ou ministère]</w:t>
            </w:r>
          </w:p>
        </w:tc>
        <w:tc>
          <w:tcPr>
            <w:tcW w:w="4146" w:type="pct"/>
            <w:shd w:val="clear" w:color="auto" w:fill="auto"/>
          </w:tcPr>
          <w:p w14:paraId="1A6F4FCC" w14:textId="77777777" w:rsidR="00280D24" w:rsidRPr="005A7C5A" w:rsidRDefault="00280D24" w:rsidP="00C6753B">
            <w:pPr>
              <w:pStyle w:val="Default"/>
              <w:spacing w:before="120" w:after="120"/>
              <w:rPr>
                <w:rFonts w:ascii="Open Sans" w:hAnsi="Open Sans" w:cs="Open Sans"/>
                <w:sz w:val="18"/>
                <w:szCs w:val="18"/>
              </w:rPr>
            </w:pPr>
            <w:r w:rsidRPr="005A7C5A">
              <w:rPr>
                <w:rFonts w:ascii="Open Sans" w:hAnsi="Open Sans" w:cs="Open Sans"/>
                <w:b/>
                <w:sz w:val="18"/>
                <w:lang w:bidi="fr-FR"/>
              </w:rPr>
              <w:t xml:space="preserve">Informateur clé et partie prenante primaire – </w:t>
            </w:r>
            <w:r w:rsidRPr="005A7C5A">
              <w:rPr>
                <w:rFonts w:ascii="Open Sans" w:hAnsi="Open Sans" w:cs="Open Sans"/>
                <w:sz w:val="18"/>
                <w:lang w:bidi="fr-FR"/>
              </w:rPr>
              <w:t xml:space="preserve">Le gouvernement a un intérêt direct pour l’évaluation et cherchera ainsi à savoir si les activités du PAM dans le pays sont alignées sur ses priorités et harmonisées avec les actions d’autres partenaires, et si elles atteignent les résultats attendus. Son intérêt se porte particulièrement sur le renforcement des capacités, le transfert de responsabilité et la durabilité. </w:t>
            </w:r>
            <w:r w:rsidRPr="004022C4">
              <w:rPr>
                <w:rFonts w:ascii="Open Sans" w:hAnsi="Open Sans" w:cs="Open Sans"/>
                <w:iCs/>
                <w:sz w:val="18"/>
                <w:highlight w:val="yellow"/>
                <w:lang w:bidi="fr-FR"/>
              </w:rPr>
              <w:t>[Si cela est pertinent, plusieurs ministères peuvent être partenaires dans la conception et la mise en œuvre des activités du PAM.] [Ajouter d’autres points d’intérêt vis-à-vis de l’évaluation si nécessaire., p. ex. si le sujet de l’évaluation a été conçu ou mis en œuvre de façon conjointe avec certaines institutions gouvernementales, alors lesdites institutions auront un intérêt direct.]</w:t>
            </w:r>
          </w:p>
        </w:tc>
      </w:tr>
      <w:tr w:rsidR="00280D24" w:rsidRPr="00190B97" w14:paraId="72352893" w14:textId="77777777" w:rsidTr="00E16EEB">
        <w:trPr>
          <w:jc w:val="right"/>
        </w:trPr>
        <w:tc>
          <w:tcPr>
            <w:tcW w:w="854" w:type="pct"/>
            <w:shd w:val="clear" w:color="auto" w:fill="auto"/>
          </w:tcPr>
          <w:p w14:paraId="46D138A7" w14:textId="77777777" w:rsidR="00280D24" w:rsidRPr="005A7C5A" w:rsidRDefault="00280D24" w:rsidP="00C6753B">
            <w:pPr>
              <w:rPr>
                <w:rFonts w:cs="Open Sans"/>
                <w:szCs w:val="18"/>
                <w:lang w:val="fr-FR"/>
              </w:rPr>
            </w:pPr>
            <w:r w:rsidRPr="005A7C5A">
              <w:rPr>
                <w:rFonts w:cs="Open Sans"/>
                <w:b/>
                <w:lang w:val="fr-FR" w:bidi="fr-FR"/>
              </w:rPr>
              <w:t xml:space="preserve">Équipe de pays des Nations Unies </w:t>
            </w:r>
            <w:r w:rsidRPr="005A7C5A">
              <w:rPr>
                <w:rFonts w:cs="Open Sans"/>
                <w:lang w:val="fr-FR" w:bidi="fr-FR"/>
              </w:rPr>
              <w:t>[</w:t>
            </w:r>
            <w:r w:rsidRPr="005A7C5A">
              <w:rPr>
                <w:rFonts w:cs="Open Sans"/>
                <w:highlight w:val="yellow"/>
                <w:lang w:val="fr-FR" w:bidi="fr-FR"/>
              </w:rPr>
              <w:t>Énumérer les organismes spécifiques concernés, le cas échéant]</w:t>
            </w:r>
          </w:p>
        </w:tc>
        <w:tc>
          <w:tcPr>
            <w:tcW w:w="4146" w:type="pct"/>
            <w:shd w:val="clear" w:color="auto" w:fill="auto"/>
          </w:tcPr>
          <w:p w14:paraId="637748EA" w14:textId="77777777" w:rsidR="00280D24" w:rsidRPr="005A7C5A" w:rsidRDefault="00280D24" w:rsidP="00C6753B">
            <w:pPr>
              <w:pStyle w:val="Default"/>
              <w:spacing w:before="120" w:after="120"/>
              <w:rPr>
                <w:rFonts w:ascii="Open Sans" w:hAnsi="Open Sans" w:cs="Open Sans"/>
                <w:sz w:val="18"/>
                <w:szCs w:val="18"/>
              </w:rPr>
            </w:pPr>
            <w:r w:rsidRPr="005A7C5A">
              <w:rPr>
                <w:rFonts w:ascii="Open Sans" w:hAnsi="Open Sans" w:cs="Open Sans"/>
                <w:b/>
                <w:sz w:val="18"/>
                <w:lang w:bidi="fr-FR"/>
              </w:rPr>
              <w:t xml:space="preserve">Partie prenante secondaire – </w:t>
            </w:r>
            <w:r w:rsidRPr="005A7C5A">
              <w:rPr>
                <w:rFonts w:ascii="Open Sans" w:hAnsi="Open Sans" w:cs="Open Sans"/>
                <w:sz w:val="18"/>
                <w:lang w:bidi="fr-FR"/>
              </w:rPr>
              <w:t xml:space="preserve">L’action harmonisée de l’équipe de pays des Nations Unies doit contribuer à la réalisation des objectifs du gouvernement en matière de développement. Elle a par conséquent un intérêt à assurer que les programmes du PAM sont efficaces dans sa contribution aux efforts communs des Nations Unies. Divers organismes sont également des partenaires directs du PAM au niveau des politiques et des activités. </w:t>
            </w:r>
            <w:r w:rsidRPr="00A651E7">
              <w:rPr>
                <w:rFonts w:ascii="Open Sans" w:hAnsi="Open Sans" w:cs="Open Sans"/>
                <w:iCs/>
                <w:sz w:val="18"/>
                <w:lang w:bidi="fr-FR"/>
              </w:rPr>
              <w:t>[</w:t>
            </w:r>
            <w:r w:rsidRPr="00A651E7">
              <w:rPr>
                <w:rFonts w:ascii="Open Sans" w:hAnsi="Open Sans" w:cs="Open Sans"/>
                <w:iCs/>
                <w:sz w:val="18"/>
                <w:highlight w:val="yellow"/>
                <w:lang w:bidi="fr-FR"/>
              </w:rPr>
              <w:t>Ajouter d’autres points d’intérêt vis-à-vis de l’évaluation si nécessaire., p. ex. si le sujet de l’évaluation a été conçu ou mis en œuvre de façon conjointe avec certains organismes des Nations Unies, alors lesdits organismes auront un intérêt direct.</w:t>
            </w:r>
            <w:r w:rsidRPr="00A651E7">
              <w:rPr>
                <w:rFonts w:ascii="Open Sans" w:hAnsi="Open Sans" w:cs="Open Sans"/>
                <w:iCs/>
                <w:sz w:val="18"/>
                <w:lang w:bidi="fr-FR"/>
              </w:rPr>
              <w:t>]</w:t>
            </w:r>
          </w:p>
        </w:tc>
      </w:tr>
      <w:tr w:rsidR="00280D24" w:rsidRPr="00190B97" w14:paraId="793DFCB6" w14:textId="77777777" w:rsidTr="00E16EEB">
        <w:trPr>
          <w:jc w:val="right"/>
        </w:trPr>
        <w:tc>
          <w:tcPr>
            <w:tcW w:w="854" w:type="pct"/>
            <w:shd w:val="clear" w:color="auto" w:fill="auto"/>
          </w:tcPr>
          <w:p w14:paraId="7C627AFF" w14:textId="77777777" w:rsidR="00280D24" w:rsidRPr="005A7C5A" w:rsidRDefault="00280D24" w:rsidP="00C6753B">
            <w:pPr>
              <w:rPr>
                <w:rFonts w:cs="Open Sans"/>
                <w:b/>
                <w:bCs/>
                <w:color w:val="000000"/>
                <w:szCs w:val="18"/>
                <w:lang w:val="fr-FR"/>
              </w:rPr>
            </w:pPr>
            <w:r w:rsidRPr="005A7C5A">
              <w:rPr>
                <w:rFonts w:cs="Open Sans"/>
                <w:b/>
                <w:lang w:val="fr-FR" w:bidi="fr-FR"/>
              </w:rPr>
              <w:t xml:space="preserve">Organisations non gouvernementales (ONG) </w:t>
            </w:r>
            <w:r w:rsidRPr="005A7C5A">
              <w:rPr>
                <w:rFonts w:cs="Open Sans"/>
                <w:lang w:val="fr-FR" w:bidi="fr-FR"/>
              </w:rPr>
              <w:t>[</w:t>
            </w:r>
            <w:r w:rsidRPr="005A7C5A">
              <w:rPr>
                <w:rFonts w:cs="Open Sans"/>
                <w:highlight w:val="yellow"/>
                <w:lang w:val="fr-FR" w:bidi="fr-FR"/>
              </w:rPr>
              <w:t>Énumérer les ONG spécifiques concernées, le cas échéant</w:t>
            </w:r>
            <w:r w:rsidRPr="005A7C5A">
              <w:rPr>
                <w:rFonts w:cs="Open Sans"/>
                <w:lang w:val="fr-FR" w:bidi="fr-FR"/>
              </w:rPr>
              <w:t>]</w:t>
            </w:r>
          </w:p>
        </w:tc>
        <w:tc>
          <w:tcPr>
            <w:tcW w:w="4146" w:type="pct"/>
            <w:shd w:val="clear" w:color="auto" w:fill="auto"/>
          </w:tcPr>
          <w:p w14:paraId="6915828B" w14:textId="77777777" w:rsidR="00280D24" w:rsidRPr="005A7C5A" w:rsidRDefault="00280D24" w:rsidP="00C6753B">
            <w:pPr>
              <w:pStyle w:val="Default"/>
              <w:spacing w:before="120" w:after="120"/>
              <w:rPr>
                <w:rFonts w:ascii="Open Sans" w:hAnsi="Open Sans" w:cs="Open Sans"/>
                <w:sz w:val="18"/>
                <w:szCs w:val="18"/>
              </w:rPr>
            </w:pPr>
            <w:r w:rsidRPr="005A7C5A">
              <w:rPr>
                <w:rFonts w:ascii="Open Sans" w:hAnsi="Open Sans" w:cs="Open Sans"/>
                <w:b/>
                <w:sz w:val="18"/>
                <w:lang w:bidi="fr-FR"/>
              </w:rPr>
              <w:t xml:space="preserve">Informatrices clés et parties prenantes primaires – </w:t>
            </w:r>
            <w:r w:rsidRPr="005A7C5A">
              <w:rPr>
                <w:rFonts w:ascii="Open Sans" w:hAnsi="Open Sans" w:cs="Open Sans"/>
                <w:sz w:val="18"/>
                <w:lang w:bidi="fr-FR"/>
              </w:rPr>
              <w:t>Les ONG travaillent en partenariat avec le PAM dans la mise en œuvre de certaines activités tout en assurant leurs propres interventions. Les résultats de l’évaluation peuvent avoir une incidence sur les modalités de mise en œuvre, les orientations stratégiques ainsi que les partenariats futurs. Les ONG s’appuieront sur les constatations de l’évaluation pour mettre en œuvre des programmes.</w:t>
            </w:r>
            <w:r w:rsidRPr="005A7C5A">
              <w:rPr>
                <w:rFonts w:ascii="Open Sans" w:hAnsi="Open Sans" w:cs="Open Sans"/>
                <w:i/>
                <w:sz w:val="18"/>
                <w:lang w:bidi="fr-FR"/>
              </w:rPr>
              <w:t xml:space="preserve"> </w:t>
            </w:r>
            <w:r w:rsidRPr="007F39CF">
              <w:rPr>
                <w:rFonts w:ascii="Open Sans" w:hAnsi="Open Sans" w:cs="Open Sans"/>
                <w:iCs/>
                <w:sz w:val="18"/>
                <w:lang w:bidi="fr-FR"/>
              </w:rPr>
              <w:t>[</w:t>
            </w:r>
            <w:r w:rsidRPr="007F39CF">
              <w:rPr>
                <w:rFonts w:ascii="Open Sans" w:hAnsi="Open Sans" w:cs="Open Sans"/>
                <w:iCs/>
                <w:sz w:val="18"/>
                <w:highlight w:val="yellow"/>
                <w:lang w:bidi="fr-FR"/>
              </w:rPr>
              <w:t>Ajouter d’autres points d’intérêt vis-à-vis de l’évaluation si nécessaire.</w:t>
            </w:r>
            <w:r w:rsidRPr="007F39CF">
              <w:rPr>
                <w:rFonts w:ascii="Open Sans" w:hAnsi="Open Sans" w:cs="Open Sans"/>
                <w:iCs/>
                <w:sz w:val="18"/>
                <w:lang w:bidi="fr-FR"/>
              </w:rPr>
              <w:t>]</w:t>
            </w:r>
          </w:p>
        </w:tc>
      </w:tr>
      <w:tr w:rsidR="00280D24" w:rsidRPr="00E4281E" w14:paraId="19E2EC2D" w14:textId="77777777" w:rsidTr="00E16EEB">
        <w:trPr>
          <w:jc w:val="right"/>
        </w:trPr>
        <w:tc>
          <w:tcPr>
            <w:tcW w:w="854" w:type="pct"/>
            <w:shd w:val="clear" w:color="auto" w:fill="auto"/>
          </w:tcPr>
          <w:p w14:paraId="5A14D9BC" w14:textId="77777777" w:rsidR="00280D24" w:rsidRPr="005A7C5A" w:rsidRDefault="00280D24" w:rsidP="00C6753B">
            <w:pPr>
              <w:rPr>
                <w:rFonts w:cs="Open Sans"/>
                <w:bCs/>
                <w:szCs w:val="18"/>
                <w:lang w:val="fr-FR"/>
              </w:rPr>
            </w:pPr>
            <w:r w:rsidRPr="005A7C5A">
              <w:rPr>
                <w:rFonts w:cs="Open Sans"/>
                <w:b/>
                <w:lang w:val="fr-FR" w:bidi="fr-FR"/>
              </w:rPr>
              <w:t xml:space="preserve">Donateurs </w:t>
            </w:r>
            <w:r w:rsidRPr="005A7C5A">
              <w:rPr>
                <w:rFonts w:cs="Open Sans"/>
                <w:lang w:val="fr-FR" w:bidi="fr-FR"/>
              </w:rPr>
              <w:t>[</w:t>
            </w:r>
            <w:r w:rsidRPr="005A7C5A">
              <w:rPr>
                <w:rFonts w:cs="Open Sans"/>
                <w:highlight w:val="yellow"/>
                <w:lang w:val="fr-FR" w:bidi="fr-FR"/>
              </w:rPr>
              <w:t xml:space="preserve">Énumérer les </w:t>
            </w:r>
            <w:r w:rsidRPr="005A7C5A">
              <w:rPr>
                <w:rFonts w:cs="Open Sans"/>
                <w:highlight w:val="yellow"/>
                <w:lang w:val="fr-FR" w:bidi="fr-FR"/>
              </w:rPr>
              <w:lastRenderedPageBreak/>
              <w:t>donateurs spécifiques</w:t>
            </w:r>
            <w:r w:rsidRPr="005A7C5A">
              <w:rPr>
                <w:rFonts w:cs="Open Sans"/>
                <w:lang w:val="fr-FR" w:bidi="fr-FR"/>
              </w:rPr>
              <w:t>]</w:t>
            </w:r>
          </w:p>
        </w:tc>
        <w:tc>
          <w:tcPr>
            <w:tcW w:w="4146" w:type="pct"/>
            <w:shd w:val="clear" w:color="auto" w:fill="auto"/>
          </w:tcPr>
          <w:p w14:paraId="6CF1F8CE" w14:textId="77777777" w:rsidR="00280D24" w:rsidRPr="005A7C5A" w:rsidRDefault="00280D24" w:rsidP="00C6753B">
            <w:pPr>
              <w:pStyle w:val="Default"/>
              <w:spacing w:before="120" w:after="120"/>
              <w:rPr>
                <w:rFonts w:ascii="Open Sans" w:hAnsi="Open Sans" w:cs="Open Sans"/>
                <w:sz w:val="18"/>
                <w:szCs w:val="18"/>
              </w:rPr>
            </w:pPr>
            <w:r w:rsidRPr="005A7C5A">
              <w:rPr>
                <w:rFonts w:ascii="Open Sans" w:hAnsi="Open Sans" w:cs="Open Sans"/>
                <w:b/>
                <w:sz w:val="18"/>
                <w:lang w:bidi="fr-FR"/>
              </w:rPr>
              <w:lastRenderedPageBreak/>
              <w:t xml:space="preserve">Parties prenantes </w:t>
            </w:r>
            <w:r w:rsidRPr="005A7C5A">
              <w:rPr>
                <w:rFonts w:ascii="Open Sans" w:hAnsi="Open Sans" w:cs="Open Sans"/>
                <w:b/>
                <w:sz w:val="18"/>
                <w:highlight w:val="yellow"/>
                <w:lang w:bidi="fr-FR"/>
              </w:rPr>
              <w:t>primaires/secondaires</w:t>
            </w:r>
            <w:r w:rsidRPr="005A7C5A">
              <w:rPr>
                <w:rFonts w:ascii="Open Sans" w:hAnsi="Open Sans" w:cs="Open Sans"/>
                <w:sz w:val="18"/>
                <w:lang w:bidi="fr-FR"/>
              </w:rPr>
              <w:t xml:space="preserve"> – Les interventions du PAM sont financées de manière volontaire par un certain nombre de donateurs. Ils auront un </w:t>
            </w:r>
            <w:r w:rsidRPr="005A7C5A">
              <w:rPr>
                <w:rFonts w:ascii="Open Sans" w:hAnsi="Open Sans" w:cs="Open Sans"/>
                <w:sz w:val="18"/>
                <w:lang w:bidi="fr-FR"/>
              </w:rPr>
              <w:lastRenderedPageBreak/>
              <w:t xml:space="preserve">intérêt à savoir si leurs fonds ont été mobilisés de façon efficace et si le travail du PAM a été concluant et a bénéficié à leurs propres stratégies et programmes. </w:t>
            </w:r>
            <w:r w:rsidRPr="00B677D4">
              <w:rPr>
                <w:rFonts w:ascii="Open Sans" w:hAnsi="Open Sans" w:cs="Open Sans"/>
                <w:iCs/>
                <w:sz w:val="18"/>
                <w:lang w:bidi="fr-FR"/>
              </w:rPr>
              <w:t>[</w:t>
            </w:r>
            <w:r w:rsidRPr="00B677D4">
              <w:rPr>
                <w:rFonts w:ascii="Open Sans" w:hAnsi="Open Sans" w:cs="Open Sans"/>
                <w:iCs/>
                <w:sz w:val="18"/>
                <w:highlight w:val="yellow"/>
                <w:lang w:bidi="fr-FR"/>
              </w:rPr>
              <w:t>Ajouter d’autres points d’intérêt vis-à-vis de l’évaluation si nécessaire.</w:t>
            </w:r>
            <w:r w:rsidRPr="00B677D4">
              <w:rPr>
                <w:rFonts w:ascii="Open Sans" w:hAnsi="Open Sans" w:cs="Open Sans"/>
                <w:iCs/>
                <w:sz w:val="18"/>
                <w:lang w:bidi="fr-FR"/>
              </w:rPr>
              <w:t>]</w:t>
            </w:r>
          </w:p>
        </w:tc>
      </w:tr>
      <w:tr w:rsidR="00280D24" w:rsidRPr="00190B97" w14:paraId="3C2D452D" w14:textId="77777777" w:rsidTr="00E16EEB">
        <w:trPr>
          <w:jc w:val="right"/>
        </w:trPr>
        <w:tc>
          <w:tcPr>
            <w:tcW w:w="854" w:type="pct"/>
            <w:shd w:val="clear" w:color="auto" w:fill="auto"/>
          </w:tcPr>
          <w:p w14:paraId="318B3F35" w14:textId="77777777" w:rsidR="00280D24" w:rsidRPr="005A7C5A" w:rsidRDefault="00280D24" w:rsidP="00C6753B">
            <w:pPr>
              <w:rPr>
                <w:rFonts w:cs="Open Sans"/>
                <w:bCs/>
                <w:i/>
                <w:szCs w:val="18"/>
                <w:lang w:val="fr-FR"/>
              </w:rPr>
            </w:pPr>
            <w:r w:rsidRPr="00B677D4">
              <w:rPr>
                <w:rFonts w:cs="Open Sans"/>
                <w:iCs/>
                <w:lang w:val="fr-FR" w:bidi="fr-FR"/>
              </w:rPr>
              <w:lastRenderedPageBreak/>
              <w:t>[</w:t>
            </w:r>
            <w:r w:rsidRPr="00B677D4">
              <w:rPr>
                <w:rFonts w:cs="Open Sans"/>
                <w:iCs/>
                <w:highlight w:val="yellow"/>
                <w:lang w:val="fr-FR" w:bidi="fr-FR"/>
              </w:rPr>
              <w:t>Ajouter des parties prenantes si nécessaire, par ex. secteur privé</w:t>
            </w:r>
            <w:r w:rsidRPr="008B5E63">
              <w:rPr>
                <w:rFonts w:cs="Open Sans"/>
                <w:iCs/>
                <w:lang w:val="fr-FR" w:bidi="fr-FR"/>
              </w:rPr>
              <w:t>]</w:t>
            </w:r>
          </w:p>
        </w:tc>
        <w:tc>
          <w:tcPr>
            <w:tcW w:w="4146" w:type="pct"/>
            <w:shd w:val="clear" w:color="auto" w:fill="auto"/>
          </w:tcPr>
          <w:p w14:paraId="4604AB52" w14:textId="77777777" w:rsidR="00280D24" w:rsidRPr="005A7C5A" w:rsidRDefault="00280D24" w:rsidP="00C6753B">
            <w:pPr>
              <w:rPr>
                <w:rFonts w:cs="Open Sans"/>
                <w:szCs w:val="18"/>
                <w:highlight w:val="yellow"/>
                <w:lang w:val="fr-FR"/>
              </w:rPr>
            </w:pPr>
          </w:p>
        </w:tc>
      </w:tr>
    </w:tbl>
    <w:p w14:paraId="3B763C25" w14:textId="630088D5" w:rsidR="00E4050B" w:rsidRPr="005A7C5A" w:rsidRDefault="00E4050B" w:rsidP="00C6753B">
      <w:pPr>
        <w:rPr>
          <w:rFonts w:cs="Open Sans"/>
          <w:lang w:val="fr-FR"/>
        </w:rPr>
      </w:pPr>
    </w:p>
    <w:p w14:paraId="41EE304E" w14:textId="3784332A" w:rsidR="008D5EF2" w:rsidRPr="005A7C5A" w:rsidRDefault="00E4050B" w:rsidP="00132402">
      <w:pPr>
        <w:pStyle w:val="Heading1"/>
      </w:pPr>
      <w:r w:rsidRPr="005A7C5A">
        <w:rPr>
          <w:lang w:bidi="fr-FR"/>
        </w:rPr>
        <w:br w:type="page"/>
      </w:r>
      <w:bookmarkStart w:id="8" w:name="_Toc68797048"/>
      <w:r w:rsidR="00C247C1" w:rsidRPr="005A7C5A">
        <w:rPr>
          <w:lang w:bidi="fr-FR"/>
        </w:rPr>
        <w:lastRenderedPageBreak/>
        <w:t>3. Sujet de l’évaluation</w:t>
      </w:r>
      <w:bookmarkEnd w:id="8"/>
    </w:p>
    <w:p w14:paraId="69C00A82" w14:textId="1EEC8E2D" w:rsidR="008D5EF2" w:rsidRPr="005A7C5A" w:rsidRDefault="008D5EF2" w:rsidP="00C6753B">
      <w:pPr>
        <w:pStyle w:val="Heading2"/>
        <w:rPr>
          <w:rFonts w:ascii="Open Sans" w:hAnsi="Open Sans" w:cs="Open Sans"/>
        </w:rPr>
      </w:pPr>
      <w:bookmarkStart w:id="9" w:name="_Toc68797049"/>
      <w:r w:rsidRPr="005A7C5A">
        <w:rPr>
          <w:rFonts w:ascii="Open Sans" w:hAnsi="Open Sans" w:cs="Open Sans"/>
          <w:lang w:bidi="fr-FR"/>
        </w:rPr>
        <w:t>3.1. Sujet de l’</w:t>
      </w:r>
      <w:r w:rsidR="00127366" w:rsidRPr="005A7C5A">
        <w:rPr>
          <w:rFonts w:ascii="Open Sans" w:hAnsi="Open Sans" w:cs="Open Sans"/>
          <w:lang w:bidi="fr-FR"/>
        </w:rPr>
        <w:t>É</w:t>
      </w:r>
      <w:r w:rsidRPr="005A7C5A">
        <w:rPr>
          <w:rFonts w:ascii="Open Sans" w:hAnsi="Open Sans" w:cs="Open Sans"/>
          <w:lang w:bidi="fr-FR"/>
        </w:rPr>
        <w:t>valuation</w:t>
      </w:r>
      <w:bookmarkEnd w:id="9"/>
    </w:p>
    <w:p w14:paraId="243CE190" w14:textId="77777777" w:rsidR="00E16EEB" w:rsidRPr="005A7C5A" w:rsidRDefault="00E16EEB" w:rsidP="00C6753B">
      <w:pPr>
        <w:rPr>
          <w:rFonts w:cs="Open Sans"/>
          <w:b/>
          <w:color w:val="FF0000"/>
          <w:szCs w:val="18"/>
          <w:lang w:val="fr-FR"/>
        </w:rPr>
      </w:pPr>
      <w:r w:rsidRPr="005A7C5A">
        <w:rPr>
          <w:rFonts w:cs="Open Sans"/>
          <w:b/>
          <w:color w:val="FF0000"/>
          <w:lang w:val="fr-FR" w:bidi="fr-FR"/>
        </w:rPr>
        <w:t>Donner suffisamment d’informations pour comprendre la nature du sujet de l’évaluation, notamment:</w:t>
      </w:r>
    </w:p>
    <w:p w14:paraId="4EA60CA8" w14:textId="27D214DB" w:rsidR="00E16EEB" w:rsidRPr="005A7C5A" w:rsidRDefault="00E16EEB" w:rsidP="00A71726">
      <w:pPr>
        <w:pStyle w:val="ListParagraph"/>
        <w:numPr>
          <w:ilvl w:val="0"/>
          <w:numId w:val="14"/>
        </w:numPr>
        <w:spacing w:line="276" w:lineRule="auto"/>
        <w:contextualSpacing/>
        <w:rPr>
          <w:rFonts w:cs="Open Sans"/>
          <w:b/>
          <w:color w:val="FF0000"/>
          <w:szCs w:val="18"/>
          <w:lang w:val="fr-FR"/>
        </w:rPr>
      </w:pPr>
      <w:r w:rsidRPr="005A7C5A">
        <w:rPr>
          <w:rFonts w:cs="Open Sans"/>
          <w:b/>
          <w:color w:val="FF0000"/>
          <w:lang w:val="fr-FR" w:bidi="fr-FR"/>
        </w:rPr>
        <w:t>le type d’intervention/de programme (le sujet de l’évaluation)</w:t>
      </w:r>
    </w:p>
    <w:p w14:paraId="53405D79" w14:textId="4176CCB5" w:rsidR="00E16EEB" w:rsidRPr="0050183A" w:rsidRDefault="00E16EEB" w:rsidP="00A71726">
      <w:pPr>
        <w:pStyle w:val="ListParagraph"/>
        <w:numPr>
          <w:ilvl w:val="0"/>
          <w:numId w:val="14"/>
        </w:numPr>
        <w:spacing w:line="276" w:lineRule="auto"/>
        <w:contextualSpacing/>
        <w:rPr>
          <w:rFonts w:cs="Open Sans"/>
          <w:b/>
          <w:color w:val="FF0000"/>
          <w:szCs w:val="18"/>
          <w:lang w:val="fr-FR"/>
        </w:rPr>
      </w:pPr>
      <w:r w:rsidRPr="0050183A">
        <w:rPr>
          <w:rFonts w:cs="Open Sans"/>
          <w:b/>
          <w:color w:val="FF0000"/>
          <w:lang w:val="fr-FR" w:bidi="fr-FR"/>
        </w:rPr>
        <w:t>le champ géographique du sujet de l’évaluation [l’insérer et y faire référence à la carte à l’annexe X]</w:t>
      </w:r>
    </w:p>
    <w:p w14:paraId="674EDFFE" w14:textId="0598099C" w:rsidR="00E16EEB" w:rsidRPr="005A7C5A" w:rsidRDefault="00E16EEB" w:rsidP="00A71726">
      <w:pPr>
        <w:pStyle w:val="ListParagraph"/>
        <w:numPr>
          <w:ilvl w:val="0"/>
          <w:numId w:val="14"/>
        </w:numPr>
        <w:spacing w:line="276" w:lineRule="auto"/>
        <w:contextualSpacing/>
        <w:rPr>
          <w:rFonts w:cs="Open Sans"/>
          <w:b/>
          <w:color w:val="FF0000"/>
          <w:szCs w:val="18"/>
          <w:lang w:val="fr-FR"/>
        </w:rPr>
      </w:pPr>
      <w:r w:rsidRPr="005A7C5A">
        <w:rPr>
          <w:rFonts w:cs="Open Sans"/>
          <w:b/>
          <w:color w:val="FF0000"/>
          <w:lang w:val="fr-FR" w:bidi="fr-FR"/>
        </w:rPr>
        <w:t>les dates importantes: approbation, début, fin prévue du sujet de l’évaluation. Si l'évaluation porte sur plus d'une activité, mises en œuvre sur différentes périodes, indiquer les dates de début et de fin de toutes les activités concernées</w:t>
      </w:r>
    </w:p>
    <w:p w14:paraId="57F408D6" w14:textId="34B54E95" w:rsidR="00E16EEB" w:rsidRPr="005A7C5A" w:rsidRDefault="00E16EEB" w:rsidP="00A71726">
      <w:pPr>
        <w:pStyle w:val="ListParagraph"/>
        <w:numPr>
          <w:ilvl w:val="0"/>
          <w:numId w:val="14"/>
        </w:numPr>
        <w:spacing w:line="276" w:lineRule="auto"/>
        <w:contextualSpacing/>
        <w:rPr>
          <w:rFonts w:cs="Open Sans"/>
          <w:b/>
          <w:color w:val="FF0000"/>
          <w:szCs w:val="18"/>
          <w:lang w:val="fr-FR"/>
        </w:rPr>
      </w:pPr>
      <w:r w:rsidRPr="005A7C5A">
        <w:rPr>
          <w:rFonts w:cs="Open Sans"/>
          <w:b/>
          <w:color w:val="FF0000"/>
          <w:lang w:val="fr-FR" w:bidi="fr-FR"/>
        </w:rPr>
        <w:t>les produits prévus (p. ex. pour une activité, pourcentage prévu et révisé de bénéficiaires par activité/composante, ventilé par genre et par âge; volume des transferts (nourriture, espèces, coupons) par activité/composante, le cas échéant)</w:t>
      </w:r>
    </w:p>
    <w:p w14:paraId="4803D35B" w14:textId="14D9AF09" w:rsidR="00E16EEB" w:rsidRPr="005A7C5A" w:rsidRDefault="00E16EEB" w:rsidP="00A71726">
      <w:pPr>
        <w:pStyle w:val="ListParagraph"/>
        <w:numPr>
          <w:ilvl w:val="0"/>
          <w:numId w:val="14"/>
        </w:numPr>
        <w:spacing w:line="276" w:lineRule="auto"/>
        <w:contextualSpacing/>
        <w:rPr>
          <w:rFonts w:cs="Open Sans"/>
          <w:b/>
          <w:color w:val="FF0000"/>
          <w:szCs w:val="18"/>
          <w:lang w:val="fr-FR"/>
        </w:rPr>
      </w:pPr>
      <w:r w:rsidRPr="005A7C5A">
        <w:rPr>
          <w:rFonts w:cs="Open Sans"/>
          <w:b/>
          <w:color w:val="FF0000"/>
          <w:lang w:val="fr-FR" w:bidi="fr-FR"/>
        </w:rPr>
        <w:t>les résultats prévus dans le cadre de la conception</w:t>
      </w:r>
    </w:p>
    <w:p w14:paraId="55D02D30" w14:textId="7E1CB911" w:rsidR="00E16EEB" w:rsidRPr="005A7C5A" w:rsidRDefault="00E16EEB" w:rsidP="00A71726">
      <w:pPr>
        <w:pStyle w:val="ListParagraph"/>
        <w:numPr>
          <w:ilvl w:val="0"/>
          <w:numId w:val="14"/>
        </w:numPr>
        <w:spacing w:line="276" w:lineRule="auto"/>
        <w:contextualSpacing/>
        <w:rPr>
          <w:rFonts w:cs="Open Sans"/>
          <w:b/>
          <w:color w:val="FF0000"/>
          <w:szCs w:val="18"/>
          <w:lang w:val="fr-FR"/>
        </w:rPr>
      </w:pPr>
      <w:r w:rsidRPr="005A7C5A">
        <w:rPr>
          <w:rFonts w:cs="Open Sans"/>
          <w:b/>
          <w:color w:val="FF0000"/>
          <w:lang w:val="fr-FR" w:bidi="fr-FR"/>
        </w:rPr>
        <w:t>les activités principales, notamment ce qui est fourni à qui et pourquoi</w:t>
      </w:r>
    </w:p>
    <w:p w14:paraId="2E627031" w14:textId="2EF4C859" w:rsidR="00E16EEB" w:rsidRPr="005A7C5A" w:rsidRDefault="00E16EEB" w:rsidP="00A71726">
      <w:pPr>
        <w:pStyle w:val="ListParagraph"/>
        <w:numPr>
          <w:ilvl w:val="0"/>
          <w:numId w:val="14"/>
        </w:numPr>
        <w:spacing w:line="276" w:lineRule="auto"/>
        <w:contextualSpacing/>
        <w:rPr>
          <w:rFonts w:cs="Open Sans"/>
          <w:b/>
          <w:color w:val="FF0000"/>
          <w:szCs w:val="18"/>
          <w:lang w:val="fr-FR"/>
        </w:rPr>
      </w:pPr>
      <w:r w:rsidRPr="005A7C5A">
        <w:rPr>
          <w:rFonts w:cs="Open Sans"/>
          <w:b/>
          <w:color w:val="FF0000"/>
          <w:lang w:val="fr-FR" w:bidi="fr-FR"/>
        </w:rPr>
        <w:t>les partenaires principaux (gouvernements, ONG, partenaires bilatéraux, partenaires multilatéraux)</w:t>
      </w:r>
    </w:p>
    <w:p w14:paraId="1176D4E8" w14:textId="69D1B471" w:rsidR="00E16EEB" w:rsidRPr="005A7C5A" w:rsidRDefault="00E16EEB" w:rsidP="00A71726">
      <w:pPr>
        <w:pStyle w:val="ListParagraph"/>
        <w:numPr>
          <w:ilvl w:val="0"/>
          <w:numId w:val="14"/>
        </w:numPr>
        <w:spacing w:line="276" w:lineRule="auto"/>
        <w:contextualSpacing/>
        <w:rPr>
          <w:rFonts w:cs="Open Sans"/>
          <w:b/>
          <w:color w:val="FF0000"/>
          <w:szCs w:val="18"/>
          <w:lang w:val="fr-FR"/>
        </w:rPr>
      </w:pPr>
      <w:r w:rsidRPr="005A7C5A">
        <w:rPr>
          <w:rFonts w:cs="Open Sans"/>
          <w:b/>
          <w:color w:val="FF0000"/>
          <w:lang w:val="fr-FR" w:bidi="fr-FR"/>
        </w:rPr>
        <w:t>les ressources: budget (approuvé et financé pour le sujet de l’évaluation afin d’effectuer un suivi de la proportion de travail du PAM évalué par année), pourcentage des exigences totales financé; si le sujet est financé à partir de fonds mis en commun, indiquer les ressources allouées (cette information doit obligatoirement figurer dans tous les termes de référence des évaluations décentralisées)</w:t>
      </w:r>
    </w:p>
    <w:p w14:paraId="16D2783D" w14:textId="2D04508F" w:rsidR="00E16EEB" w:rsidRPr="005A7C5A" w:rsidRDefault="00E16EEB" w:rsidP="00A71726">
      <w:pPr>
        <w:pStyle w:val="ListParagraph"/>
        <w:numPr>
          <w:ilvl w:val="0"/>
          <w:numId w:val="14"/>
        </w:numPr>
        <w:spacing w:line="276" w:lineRule="auto"/>
        <w:contextualSpacing/>
        <w:rPr>
          <w:rFonts w:cs="Open Sans"/>
          <w:b/>
          <w:color w:val="FF0000"/>
          <w:szCs w:val="18"/>
          <w:lang w:val="fr-FR"/>
        </w:rPr>
      </w:pPr>
      <w:r w:rsidRPr="005A7C5A">
        <w:rPr>
          <w:rFonts w:cs="Open Sans"/>
          <w:b/>
          <w:color w:val="FF0000"/>
          <w:lang w:val="fr-FR" w:bidi="fr-FR"/>
        </w:rPr>
        <w:t>d’autres activités/interventions antérieures ou simultanées pertinentes</w:t>
      </w:r>
    </w:p>
    <w:p w14:paraId="235B793B" w14:textId="526491F5" w:rsidR="00E16EEB" w:rsidRPr="005A7C5A" w:rsidRDefault="00E16EEB" w:rsidP="00A71726">
      <w:pPr>
        <w:pStyle w:val="ListParagraph"/>
        <w:numPr>
          <w:ilvl w:val="0"/>
          <w:numId w:val="14"/>
        </w:numPr>
        <w:spacing w:line="276" w:lineRule="auto"/>
        <w:contextualSpacing/>
        <w:rPr>
          <w:rFonts w:cs="Open Sans"/>
          <w:b/>
          <w:color w:val="FF0000"/>
          <w:szCs w:val="18"/>
          <w:lang w:val="fr-FR"/>
        </w:rPr>
      </w:pPr>
      <w:r w:rsidRPr="005A7C5A">
        <w:rPr>
          <w:rFonts w:cs="Open Sans"/>
          <w:b/>
          <w:color w:val="FF0000"/>
          <w:lang w:val="fr-FR" w:bidi="fr-FR"/>
        </w:rPr>
        <w:t>les modifications apportées au cadre d’origine (c.à.d., prorogation dans le temps, augmentation de la portée du programme, ajustements techniques)</w:t>
      </w:r>
    </w:p>
    <w:p w14:paraId="07468156" w14:textId="50C30E59" w:rsidR="00E16EEB" w:rsidRPr="005A7C5A" w:rsidRDefault="00E16EEB" w:rsidP="00A71726">
      <w:pPr>
        <w:pStyle w:val="ListParagraph"/>
        <w:numPr>
          <w:ilvl w:val="0"/>
          <w:numId w:val="14"/>
        </w:numPr>
        <w:spacing w:line="276" w:lineRule="auto"/>
        <w:contextualSpacing/>
        <w:rPr>
          <w:rFonts w:cs="Open Sans"/>
          <w:b/>
          <w:color w:val="FF0000"/>
          <w:szCs w:val="18"/>
          <w:lang w:val="fr-FR"/>
        </w:rPr>
      </w:pPr>
      <w:r w:rsidRPr="005A7C5A">
        <w:rPr>
          <w:rFonts w:cs="Open Sans"/>
          <w:b/>
          <w:color w:val="FF0000"/>
          <w:lang w:val="fr-FR" w:bidi="fr-FR"/>
        </w:rPr>
        <w:t xml:space="preserve">l’estimation du cadre logique ou de tout outil équivalent, ou de sa reconstruction; </w:t>
      </w:r>
      <w:r w:rsidR="00BA2238">
        <w:rPr>
          <w:rFonts w:cs="Open Sans"/>
          <w:b/>
          <w:color w:val="FF0000"/>
          <w:lang w:val="fr-FR" w:bidi="fr-FR"/>
        </w:rPr>
        <w:t>s</w:t>
      </w:r>
      <w:r w:rsidRPr="005A7C5A">
        <w:rPr>
          <w:rFonts w:cs="Open Sans"/>
          <w:b/>
          <w:color w:val="FF0000"/>
          <w:lang w:val="fr-FR" w:bidi="fr-FR"/>
        </w:rPr>
        <w:t>’il n’est pas disponible et n’a pas été élaboré, il devra constituer un produit livrable par l’équipe d’évaluation lors de l’étape de mise en route</w:t>
      </w:r>
    </w:p>
    <w:p w14:paraId="36DC7CDC" w14:textId="586FE4B4" w:rsidR="00E16EEB" w:rsidRPr="005A7C5A" w:rsidRDefault="00E16EEB" w:rsidP="00A71726">
      <w:pPr>
        <w:pStyle w:val="ListParagraph"/>
        <w:numPr>
          <w:ilvl w:val="0"/>
          <w:numId w:val="14"/>
        </w:numPr>
        <w:spacing w:line="276" w:lineRule="auto"/>
        <w:contextualSpacing/>
        <w:rPr>
          <w:rFonts w:cs="Open Sans"/>
          <w:b/>
          <w:color w:val="FF0000"/>
          <w:szCs w:val="18"/>
          <w:lang w:val="fr-FR"/>
        </w:rPr>
      </w:pPr>
      <w:r w:rsidRPr="005A7C5A">
        <w:rPr>
          <w:rFonts w:cs="Open Sans"/>
          <w:b/>
          <w:color w:val="FF0000"/>
          <w:lang w:val="fr-FR" w:bidi="fr-FR"/>
        </w:rPr>
        <w:t>les conclusions/recommandations issues des évaluations et examens précédents qui sont pertinentes dans le cadre de cette évaluation</w:t>
      </w:r>
      <w:r w:rsidR="00476801">
        <w:rPr>
          <w:rFonts w:cs="Open Sans"/>
          <w:b/>
          <w:color w:val="FF0000"/>
          <w:lang w:val="fr-FR" w:bidi="fr-FR"/>
        </w:rPr>
        <w:t>.</w:t>
      </w:r>
      <w:r w:rsidRPr="005A7C5A">
        <w:rPr>
          <w:rFonts w:cs="Open Sans"/>
          <w:b/>
          <w:color w:val="FF0000"/>
          <w:lang w:val="fr-FR" w:bidi="fr-FR"/>
        </w:rPr>
        <w:t xml:space="preserve"> Si aucune évaluation n’a été précédemment menée, les termes de référence doivent le préciser</w:t>
      </w:r>
    </w:p>
    <w:p w14:paraId="43AEDBBD" w14:textId="77777777" w:rsidR="00E16EEB" w:rsidRPr="005A7C5A" w:rsidRDefault="00E16EEB" w:rsidP="00A71726">
      <w:pPr>
        <w:pStyle w:val="ListParagraph"/>
        <w:numPr>
          <w:ilvl w:val="0"/>
          <w:numId w:val="14"/>
        </w:numPr>
        <w:spacing w:line="276" w:lineRule="auto"/>
        <w:contextualSpacing/>
        <w:rPr>
          <w:rFonts w:cs="Open Sans"/>
          <w:b/>
          <w:i/>
          <w:szCs w:val="18"/>
          <w:lang w:val="fr-FR"/>
        </w:rPr>
      </w:pPr>
      <w:r w:rsidRPr="005A7C5A">
        <w:rPr>
          <w:rFonts w:cs="Open Sans"/>
          <w:b/>
          <w:color w:val="FF0000"/>
          <w:lang w:val="fr-FR" w:bidi="fr-FR"/>
        </w:rPr>
        <w:t>Une description des considérations liées à l’égalité des sexes et à l’autonomisation des femmes, à l’équité et à l’inclusion au sens large pertinentes pour le sujet de l’évaluation et le contexte. Indiquer si une analyse des considérations liées à l’égalité des sexes et à l’autonomisation des femmes a été menée pour éclairer le programme; préciser dans quelle mesure ces composantes ont été intégrées à la conception. Si aucune analyse des questions de genre n’a été menée, le mentionner.</w:t>
      </w:r>
      <w:r w:rsidRPr="005A7C5A">
        <w:rPr>
          <w:rFonts w:cs="Open Sans"/>
          <w:b/>
          <w:i/>
          <w:color w:val="FF0000"/>
          <w:lang w:val="fr-FR" w:bidi="fr-FR"/>
        </w:rPr>
        <w:t xml:space="preserve"> </w:t>
      </w:r>
    </w:p>
    <w:p w14:paraId="67B48DDC" w14:textId="2630B701" w:rsidR="002C1D07" w:rsidRPr="005A7C5A" w:rsidRDefault="00E16EEB" w:rsidP="00C6753B">
      <w:pPr>
        <w:pStyle w:val="Caption"/>
        <w:rPr>
          <w:rFonts w:cs="Open Sans"/>
          <w:color w:val="FF0000"/>
        </w:rPr>
      </w:pPr>
      <w:r w:rsidRPr="005A7C5A">
        <w:rPr>
          <w:rFonts w:cs="Open Sans"/>
          <w:color w:val="FF0000"/>
          <w:lang w:bidi="fr-FR"/>
        </w:rPr>
        <w:t>Documents pouvant aider à remplir cette partie: plan stratégique de pays du PAM, budget du portefeuille de pays et révisions budgétaires, cadre logique, ligne de visée ou théorie du changement, actualisations des ressources.</w:t>
      </w:r>
    </w:p>
    <w:p w14:paraId="549F4670" w14:textId="7FA74D95" w:rsidR="002C1D07" w:rsidRPr="005A7C5A" w:rsidRDefault="002C1D07" w:rsidP="00C6753B">
      <w:pPr>
        <w:spacing w:after="0"/>
        <w:rPr>
          <w:rFonts w:cs="Open Sans"/>
          <w:b/>
          <w:color w:val="0074AC"/>
          <w:lang w:val="fr-FR"/>
        </w:rPr>
      </w:pPr>
      <w:r w:rsidRPr="005A7C5A">
        <w:rPr>
          <w:rFonts w:cs="Open Sans"/>
          <w:sz w:val="20"/>
          <w:lang w:val="fr-FR" w:bidi="fr-FR"/>
        </w:rPr>
        <w:t xml:space="preserve"> </w:t>
      </w:r>
    </w:p>
    <w:p w14:paraId="007392B0" w14:textId="33CD4D3B" w:rsidR="008D5EF2" w:rsidRPr="005A7C5A" w:rsidRDefault="008D5EF2" w:rsidP="00C6753B">
      <w:pPr>
        <w:pStyle w:val="Heading2"/>
        <w:rPr>
          <w:rFonts w:ascii="Open Sans" w:hAnsi="Open Sans" w:cs="Open Sans"/>
        </w:rPr>
      </w:pPr>
      <w:bookmarkStart w:id="10" w:name="_Toc68797050"/>
      <w:r w:rsidRPr="005A7C5A">
        <w:rPr>
          <w:rFonts w:ascii="Open Sans" w:hAnsi="Open Sans" w:cs="Open Sans"/>
          <w:lang w:bidi="fr-FR"/>
        </w:rPr>
        <w:t>3.2. Champ de l’</w:t>
      </w:r>
      <w:r w:rsidR="00127366" w:rsidRPr="005A7C5A">
        <w:rPr>
          <w:rFonts w:ascii="Open Sans" w:hAnsi="Open Sans" w:cs="Open Sans"/>
          <w:lang w:bidi="fr-FR"/>
        </w:rPr>
        <w:t>É</w:t>
      </w:r>
      <w:r w:rsidRPr="005A7C5A">
        <w:rPr>
          <w:rFonts w:ascii="Open Sans" w:hAnsi="Open Sans" w:cs="Open Sans"/>
          <w:lang w:bidi="fr-FR"/>
        </w:rPr>
        <w:t>valuation</w:t>
      </w:r>
      <w:bookmarkEnd w:id="10"/>
    </w:p>
    <w:p w14:paraId="3B90B948" w14:textId="77777777" w:rsidR="00E95883" w:rsidRPr="005A7C5A" w:rsidRDefault="00E95883" w:rsidP="00C6753B">
      <w:pPr>
        <w:rPr>
          <w:rStyle w:val="StyleArialNarrow"/>
          <w:rFonts w:ascii="Open Sans" w:hAnsi="Open Sans" w:cs="Open Sans"/>
          <w:b/>
          <w:color w:val="FF0000"/>
          <w:szCs w:val="18"/>
        </w:rPr>
      </w:pPr>
      <w:r w:rsidRPr="005A7C5A">
        <w:rPr>
          <w:rFonts w:cs="Open Sans"/>
          <w:b/>
          <w:color w:val="FF0000"/>
          <w:lang w:val="fr-FR" w:bidi="fr-FR"/>
        </w:rPr>
        <w:t>Décrire le champ/les paramètres de l’évaluation en portant une attention particulière aux éléments qu’elle couvrira ou non. Justifier toute exclusion et veiller à ce que le champ soit réaliste au regard du temps et des ressources disponibles pour la mise en œuvre de l’évaluation. Doivent être inclus:</w:t>
      </w:r>
    </w:p>
    <w:p w14:paraId="3A20CCB5" w14:textId="1E524894" w:rsidR="00E95883" w:rsidRPr="005A7C5A" w:rsidRDefault="00E95883" w:rsidP="00A71726">
      <w:pPr>
        <w:pStyle w:val="ListParagraph"/>
        <w:numPr>
          <w:ilvl w:val="0"/>
          <w:numId w:val="15"/>
        </w:numPr>
        <w:spacing w:before="0" w:after="200" w:line="276" w:lineRule="auto"/>
        <w:ind w:left="357" w:hanging="357"/>
        <w:contextualSpacing/>
        <w:rPr>
          <w:rFonts w:cs="Open Sans"/>
          <w:b/>
          <w:color w:val="FF0000"/>
          <w:szCs w:val="18"/>
          <w:lang w:val="fr-FR"/>
        </w:rPr>
      </w:pPr>
      <w:r w:rsidRPr="005A7C5A">
        <w:rPr>
          <w:rStyle w:val="StyleArialNarrow"/>
          <w:rFonts w:ascii="Open Sans" w:hAnsi="Open Sans" w:cs="Open Sans"/>
          <w:b/>
          <w:color w:val="FF0000"/>
          <w:lang w:val="fr-FR" w:bidi="fr-FR"/>
        </w:rPr>
        <w:lastRenderedPageBreak/>
        <w:t xml:space="preserve">la couverture temporelle/le calendrier: dates de début et de fin de la période </w:t>
      </w:r>
      <w:r w:rsidRPr="005A7C5A">
        <w:rPr>
          <w:rFonts w:cs="Open Sans"/>
          <w:b/>
          <w:color w:val="FF0000"/>
          <w:lang w:val="fr-FR" w:bidi="fr-FR"/>
        </w:rPr>
        <w:t>évaluée</w:t>
      </w:r>
    </w:p>
    <w:p w14:paraId="175A1585" w14:textId="55B72AF5" w:rsidR="00E95883" w:rsidRPr="005A7C5A" w:rsidRDefault="00E95883" w:rsidP="00A71726">
      <w:pPr>
        <w:pStyle w:val="ListParagraph"/>
        <w:numPr>
          <w:ilvl w:val="0"/>
          <w:numId w:val="15"/>
        </w:numPr>
        <w:spacing w:before="0" w:after="200" w:line="276" w:lineRule="auto"/>
        <w:ind w:left="357" w:hanging="357"/>
        <w:contextualSpacing/>
        <w:rPr>
          <w:rStyle w:val="StyleArialNarrow"/>
          <w:rFonts w:ascii="Open Sans" w:hAnsi="Open Sans" w:cs="Open Sans"/>
          <w:b/>
          <w:color w:val="FF0000"/>
          <w:szCs w:val="18"/>
          <w:lang w:val="fr-FR"/>
        </w:rPr>
      </w:pPr>
      <w:r w:rsidRPr="005A7C5A">
        <w:rPr>
          <w:rStyle w:val="StyleArialNarrow"/>
          <w:rFonts w:ascii="Open Sans" w:hAnsi="Open Sans" w:cs="Open Sans"/>
          <w:b/>
          <w:color w:val="FF0000"/>
          <w:lang w:val="fr-FR" w:bidi="fr-FR"/>
        </w:rPr>
        <w:t>les limites géographiques, le cas échéant</w:t>
      </w:r>
    </w:p>
    <w:p w14:paraId="75F85A04" w14:textId="6EF7E6FF" w:rsidR="00E95883" w:rsidRPr="005A7C5A" w:rsidRDefault="00E95883" w:rsidP="00A71726">
      <w:pPr>
        <w:pStyle w:val="ListParagraph"/>
        <w:numPr>
          <w:ilvl w:val="0"/>
          <w:numId w:val="15"/>
        </w:numPr>
        <w:spacing w:before="0" w:after="200" w:line="276" w:lineRule="auto"/>
        <w:ind w:left="357" w:hanging="357"/>
        <w:contextualSpacing/>
        <w:rPr>
          <w:rStyle w:val="StyleArialNarrow"/>
          <w:rFonts w:ascii="Open Sans" w:hAnsi="Open Sans" w:cs="Open Sans"/>
          <w:b/>
          <w:color w:val="FF0000"/>
          <w:szCs w:val="18"/>
          <w:lang w:val="fr-FR"/>
        </w:rPr>
      </w:pPr>
      <w:r w:rsidRPr="005A7C5A">
        <w:rPr>
          <w:rStyle w:val="StyleArialNarrow"/>
          <w:rFonts w:ascii="Open Sans" w:hAnsi="Open Sans" w:cs="Open Sans"/>
          <w:b/>
          <w:color w:val="FF0000"/>
          <w:lang w:val="fr-FR" w:bidi="fr-FR"/>
        </w:rPr>
        <w:t>les composantes, p. ex. tout ou partie d'une activité ou d'un domaine thématique, ensemble d'un projet pilote ou d'une modalité de transfert</w:t>
      </w:r>
    </w:p>
    <w:p w14:paraId="616F4539" w14:textId="3765B75A" w:rsidR="00E4050B" w:rsidRPr="005A7C5A" w:rsidRDefault="00E95883" w:rsidP="00A71726">
      <w:pPr>
        <w:pStyle w:val="ListParagraph"/>
        <w:numPr>
          <w:ilvl w:val="0"/>
          <w:numId w:val="16"/>
        </w:numPr>
        <w:ind w:left="357" w:hanging="357"/>
        <w:rPr>
          <w:rFonts w:cs="Open Sans"/>
          <w:lang w:val="fr-FR"/>
        </w:rPr>
      </w:pPr>
      <w:r w:rsidRPr="005A7C5A">
        <w:rPr>
          <w:rStyle w:val="StyleArialNarrow"/>
          <w:rFonts w:ascii="Open Sans" w:hAnsi="Open Sans" w:cs="Open Sans"/>
          <w:b/>
          <w:color w:val="FF0000"/>
          <w:lang w:val="fr-FR" w:bidi="fr-FR"/>
        </w:rPr>
        <w:t xml:space="preserve">les groupes cibles spécifiques (y compris les femmes et les filles) qui seront inclus ou exclus de l’évaluation. Veiller à ce que les dimensions liées à l’égalité des sexes, à l’équité et à l’inclusion soient intégrées dans le champ d’évaluation de l’analyse. Par conséquent, un certain niveau de ventilation sera nécessaire lors de la collecte et de l’analyse des données </w:t>
      </w:r>
      <w:r w:rsidR="00E4050B" w:rsidRPr="005A7C5A">
        <w:rPr>
          <w:rFonts w:cs="Open Sans"/>
          <w:lang w:val="fr-FR" w:bidi="fr-FR"/>
        </w:rPr>
        <w:br w:type="page"/>
      </w:r>
    </w:p>
    <w:p w14:paraId="7D77836A" w14:textId="297DD79B" w:rsidR="008D5EF2" w:rsidRPr="005A7C5A" w:rsidRDefault="00C247C1" w:rsidP="00132402">
      <w:pPr>
        <w:pStyle w:val="Heading1"/>
      </w:pPr>
      <w:bookmarkStart w:id="11" w:name="_Toc68797051"/>
      <w:r w:rsidRPr="005A7C5A">
        <w:rPr>
          <w:lang w:bidi="fr-FR"/>
        </w:rPr>
        <w:t>4. Approche, méthodologie et considérations éthiques de l’évaluation</w:t>
      </w:r>
      <w:bookmarkEnd w:id="11"/>
    </w:p>
    <w:p w14:paraId="6CF975D0" w14:textId="373F957D" w:rsidR="008D5EF2" w:rsidRPr="005A7C5A" w:rsidRDefault="008D5EF2" w:rsidP="00C6753B">
      <w:pPr>
        <w:pStyle w:val="Heading2"/>
        <w:rPr>
          <w:rFonts w:ascii="Open Sans" w:hAnsi="Open Sans" w:cs="Open Sans"/>
        </w:rPr>
      </w:pPr>
      <w:bookmarkStart w:id="12" w:name="_Toc68797052"/>
      <w:r w:rsidRPr="005A7C5A">
        <w:rPr>
          <w:rFonts w:ascii="Open Sans" w:hAnsi="Open Sans" w:cs="Open Sans"/>
          <w:lang w:bidi="fr-FR"/>
        </w:rPr>
        <w:t>4.1. Questions et crit</w:t>
      </w:r>
      <w:r w:rsidR="00127366" w:rsidRPr="005A7C5A">
        <w:rPr>
          <w:rFonts w:ascii="Open Sans" w:hAnsi="Open Sans" w:cs="Open Sans"/>
          <w:lang w:bidi="fr-FR"/>
        </w:rPr>
        <w:t>È</w:t>
      </w:r>
      <w:r w:rsidRPr="005A7C5A">
        <w:rPr>
          <w:rFonts w:ascii="Open Sans" w:hAnsi="Open Sans" w:cs="Open Sans"/>
          <w:lang w:bidi="fr-FR"/>
        </w:rPr>
        <w:t>res de l’</w:t>
      </w:r>
      <w:r w:rsidR="00127366" w:rsidRPr="005A7C5A">
        <w:rPr>
          <w:rFonts w:ascii="Open Sans" w:hAnsi="Open Sans" w:cs="Open Sans"/>
          <w:lang w:bidi="fr-FR"/>
        </w:rPr>
        <w:t>É</w:t>
      </w:r>
      <w:r w:rsidRPr="005A7C5A">
        <w:rPr>
          <w:rFonts w:ascii="Open Sans" w:hAnsi="Open Sans" w:cs="Open Sans"/>
          <w:lang w:bidi="fr-FR"/>
        </w:rPr>
        <w:t>valuation</w:t>
      </w:r>
      <w:bookmarkEnd w:id="12"/>
    </w:p>
    <w:p w14:paraId="226146F0" w14:textId="77777777" w:rsidR="009C24F2" w:rsidRPr="005A7C5A" w:rsidRDefault="009C24F2" w:rsidP="00AF477A">
      <w:pPr>
        <w:pStyle w:val="ListParagraph"/>
        <w:numPr>
          <w:ilvl w:val="0"/>
          <w:numId w:val="0"/>
        </w:numPr>
        <w:rPr>
          <w:rFonts w:cs="Open Sans"/>
          <w:b/>
          <w:color w:val="FF0000"/>
          <w:lang w:val="fr-FR"/>
        </w:rPr>
      </w:pPr>
      <w:r w:rsidRPr="005A7C5A">
        <w:rPr>
          <w:rFonts w:cs="Open Sans"/>
          <w:b/>
          <w:color w:val="FF0000"/>
          <w:lang w:val="fr-FR" w:bidi="fr-FR"/>
        </w:rPr>
        <w:t xml:space="preserve">Énumérer les principales questions de l'évaluation, ainsi que toute autre question, le cas échéant. Les questions doivent être claires, aborder suffisamment les critères d'évaluation sélectionnés et être pertinentes quant au sujet, à la finalité et à l'utilisation prévue de l'évaluation. Elles doivent être adaptées et réalistes au regard du temps et des ressources disponibles. </w:t>
      </w:r>
    </w:p>
    <w:p w14:paraId="08EB20E9" w14:textId="77777777" w:rsidR="009C24F2" w:rsidRPr="005A7C5A" w:rsidRDefault="009C24F2" w:rsidP="00AF477A">
      <w:pPr>
        <w:pStyle w:val="ListParagraph"/>
        <w:numPr>
          <w:ilvl w:val="0"/>
          <w:numId w:val="0"/>
        </w:numPr>
        <w:rPr>
          <w:rFonts w:cs="Open Sans"/>
          <w:b/>
          <w:color w:val="FF0000"/>
          <w:lang w:val="fr-FR"/>
        </w:rPr>
      </w:pPr>
      <w:r w:rsidRPr="005A7C5A">
        <w:rPr>
          <w:rFonts w:cs="Open Sans"/>
          <w:b/>
          <w:color w:val="FF0000"/>
          <w:lang w:val="fr-FR" w:bidi="fr-FR"/>
        </w:rPr>
        <w:t>Les considérations liées à l’égalité des sexes et à l’autonomisation des femmes doivent être présentes dans toutes les questions dans toutes les questions et sous-questions de l’évaluation; il conviendra de tenir compte des méthodes d’obtention des points de vue des hommes, des femmes, des garçons et des filles dans le processus d'évaluation. Les données doivent être ventilées par genre. De la même façon, les considérations liées à l’égalité des sexes et à l’autonomisation des femmes, à l’équité et à l’inclusion au sens large doivent être prises en compte.</w:t>
      </w:r>
    </w:p>
    <w:p w14:paraId="08E2675E" w14:textId="77777777" w:rsidR="009C24F2" w:rsidRPr="005A7C5A" w:rsidRDefault="009C24F2" w:rsidP="00C6753B">
      <w:pPr>
        <w:pStyle w:val="ListParagraph"/>
        <w:rPr>
          <w:rFonts w:cs="Open Sans"/>
          <w:lang w:val="fr-FR"/>
        </w:rPr>
      </w:pPr>
      <w:r w:rsidRPr="005A7C5A">
        <w:rPr>
          <w:rStyle w:val="StyleArialNarrow"/>
          <w:rFonts w:ascii="Open Sans" w:hAnsi="Open Sans" w:cs="Open Sans"/>
          <w:lang w:val="fr-FR" w:bidi="fr-FR"/>
        </w:rPr>
        <w:t xml:space="preserve">L’évaluation abordera les questions clés suivantes, qui seront ensuite davantage développées et adaptées par l’équipe d’évaluation dans une matrice d’évaluation détaillée au cours de l’étape de mise en route. Collectivement, les questions ont pour but de mettre en évidence les enseignements clés et la performance de </w:t>
      </w:r>
      <w:r w:rsidRPr="00741C2A">
        <w:rPr>
          <w:rStyle w:val="StyleArialNarrow"/>
          <w:rFonts w:ascii="Open Sans" w:hAnsi="Open Sans" w:cs="Open Sans"/>
          <w:lang w:val="fr-FR" w:bidi="fr-FR"/>
        </w:rPr>
        <w:t>[</w:t>
      </w:r>
      <w:r w:rsidRPr="00741C2A">
        <w:rPr>
          <w:rFonts w:cs="Open Sans"/>
          <w:highlight w:val="yellow"/>
          <w:lang w:val="fr-FR" w:bidi="fr-FR"/>
        </w:rPr>
        <w:t>sujet de l’évaluation</w:t>
      </w:r>
      <w:r w:rsidRPr="00741C2A">
        <w:rPr>
          <w:rStyle w:val="StyleArialNarrow"/>
          <w:rFonts w:ascii="Open Sans" w:hAnsi="Open Sans" w:cs="Open Sans"/>
          <w:lang w:val="fr-FR" w:bidi="fr-FR"/>
        </w:rPr>
        <w:t>]</w:t>
      </w:r>
      <w:r w:rsidRPr="005A7C5A">
        <w:rPr>
          <w:rStyle w:val="StyleArialNarrow"/>
          <w:rFonts w:ascii="Open Sans" w:hAnsi="Open Sans" w:cs="Open Sans"/>
          <w:lang w:val="fr-FR" w:bidi="fr-FR"/>
        </w:rPr>
        <w:t xml:space="preserve">, qui pourraient éclairer les futures décisions stratégiques et opérationnelles. </w:t>
      </w:r>
    </w:p>
    <w:p w14:paraId="4E03C1DC" w14:textId="70A4276F" w:rsidR="00FA7288" w:rsidRPr="005A7C5A" w:rsidRDefault="009C24F2" w:rsidP="00C6753B">
      <w:pPr>
        <w:pStyle w:val="ListParagraph"/>
        <w:rPr>
          <w:rFonts w:cs="Open Sans"/>
          <w:lang w:val="fr-FR"/>
        </w:rPr>
      </w:pPr>
      <w:r w:rsidRPr="005A7C5A">
        <w:rPr>
          <w:rFonts w:cs="Open Sans"/>
          <w:lang w:val="fr-FR" w:bidi="fr-FR"/>
        </w:rPr>
        <w:t>L’évaluation doit analyser comment les objectifs de genre, d’équité et d’inclusion au sens large ainsi que les principes d'intégration liés à l’égalité des sexes et à l’autonomisation des femmes ont été inclus dans la conception de l'intervention. Elle permettra également de vérifier si les objectifs en la matière, définis par le PAM et à l’échelle du système, ont orienté le sujet de l’évaluation. Les considérations liées à l’égalité des sexes, à l’équité et à l’inclusion au sens large doivent être intégrées comme il convient dans tous les critères d'évaluation.</w:t>
      </w:r>
    </w:p>
    <w:p w14:paraId="167F42B6" w14:textId="575063D8" w:rsidR="00840A38" w:rsidRPr="005A7C5A" w:rsidRDefault="00840A38" w:rsidP="00C6753B">
      <w:pPr>
        <w:pStyle w:val="ListParagraph"/>
        <w:numPr>
          <w:ilvl w:val="0"/>
          <w:numId w:val="0"/>
        </w:numPr>
        <w:spacing w:before="240"/>
        <w:rPr>
          <w:rFonts w:cs="Open Sans"/>
          <w:b/>
          <w:color w:val="1073B5"/>
          <w:lang w:val="fr-FR"/>
        </w:rPr>
      </w:pPr>
      <w:r w:rsidRPr="005A7C5A">
        <w:rPr>
          <w:rFonts w:cs="Open Sans"/>
          <w:b/>
          <w:color w:val="1073B5"/>
          <w:lang w:val="fr-FR" w:bidi="fr-FR"/>
        </w:rPr>
        <w:t>Tableau 2: Questions et critères de l’évaluation</w:t>
      </w:r>
      <w:r w:rsidRPr="005A7C5A">
        <w:rPr>
          <w:rFonts w:cs="Open Sans"/>
          <w:sz w:val="20"/>
          <w:lang w:val="fr-FR" w:bidi="fr-FR"/>
        </w:rPr>
        <w:t xml:space="preserve"> </w:t>
      </w:r>
      <w:r w:rsidRPr="00F365EF">
        <w:rPr>
          <w:rFonts w:cs="Open Sans"/>
          <w:lang w:val="fr-FR" w:bidi="fr-FR"/>
        </w:rPr>
        <w:t>[</w:t>
      </w:r>
      <w:r w:rsidRPr="00F365EF">
        <w:rPr>
          <w:rFonts w:cs="Open Sans"/>
          <w:highlight w:val="yellow"/>
          <w:lang w:val="fr-FR" w:bidi="fr-FR"/>
        </w:rPr>
        <w:t>Adapter selon les besoins</w:t>
      </w:r>
      <w:r w:rsidRPr="00F365EF">
        <w:rPr>
          <w:rFonts w:cs="Open Sans"/>
          <w:lang w:val="fr-FR" w:bidi="fr-FR"/>
        </w:rPr>
        <w:t>]</w:t>
      </w:r>
    </w:p>
    <w:tbl>
      <w:tblPr>
        <w:tblStyle w:val="TableGrid"/>
        <w:tblW w:w="4857" w:type="pct"/>
        <w:jc w:val="center"/>
        <w:tblLook w:val="04A0" w:firstRow="1" w:lastRow="0" w:firstColumn="1" w:lastColumn="0" w:noHBand="0" w:noVBand="1"/>
      </w:tblPr>
      <w:tblGrid>
        <w:gridCol w:w="611"/>
        <w:gridCol w:w="5376"/>
        <w:gridCol w:w="2991"/>
      </w:tblGrid>
      <w:tr w:rsidR="00840A38" w:rsidRPr="00190B97" w14:paraId="28BF394F" w14:textId="77777777" w:rsidTr="00840A38">
        <w:trPr>
          <w:jc w:val="center"/>
        </w:trPr>
        <w:tc>
          <w:tcPr>
            <w:tcW w:w="3334" w:type="pct"/>
            <w:gridSpan w:val="2"/>
            <w:shd w:val="clear" w:color="auto" w:fill="1073B5"/>
            <w:vAlign w:val="center"/>
          </w:tcPr>
          <w:p w14:paraId="53283445" w14:textId="77777777" w:rsidR="00840A38" w:rsidRPr="005A7C5A" w:rsidRDefault="00840A38" w:rsidP="00C6753B">
            <w:pPr>
              <w:rPr>
                <w:rFonts w:cs="Open Sans"/>
                <w:b/>
                <w:color w:val="FFFFFF" w:themeColor="background1"/>
                <w:szCs w:val="18"/>
              </w:rPr>
            </w:pPr>
            <w:r w:rsidRPr="005A7C5A">
              <w:rPr>
                <w:rFonts w:cs="Open Sans"/>
                <w:b/>
                <w:color w:val="FFFFFF" w:themeColor="background1"/>
                <w:lang w:val="fr-FR" w:bidi="fr-FR"/>
              </w:rPr>
              <w:t>Questions de l’évaluation</w:t>
            </w:r>
          </w:p>
        </w:tc>
        <w:tc>
          <w:tcPr>
            <w:tcW w:w="1666" w:type="pct"/>
            <w:shd w:val="clear" w:color="auto" w:fill="1073B5"/>
          </w:tcPr>
          <w:p w14:paraId="486A1548" w14:textId="4540643A" w:rsidR="00840A38" w:rsidRPr="005A7C5A" w:rsidRDefault="00840A38" w:rsidP="00C6753B">
            <w:pPr>
              <w:rPr>
                <w:rFonts w:cs="Open Sans"/>
                <w:b/>
                <w:color w:val="FFFFFF" w:themeColor="background1"/>
                <w:szCs w:val="18"/>
                <w:lang w:val="fr-FR"/>
              </w:rPr>
            </w:pPr>
            <w:r w:rsidRPr="005A7C5A">
              <w:rPr>
                <w:rFonts w:cs="Open Sans"/>
                <w:b/>
                <w:color w:val="FFFFFF" w:themeColor="background1"/>
                <w:lang w:val="fr-FR" w:bidi="fr-FR"/>
              </w:rPr>
              <w:t xml:space="preserve">Critères </w:t>
            </w:r>
            <w:r w:rsidRPr="005A7C5A">
              <w:rPr>
                <w:rFonts w:cs="Open Sans"/>
                <w:b/>
                <w:lang w:val="fr-FR" w:bidi="fr-FR"/>
              </w:rPr>
              <w:t>[</w:t>
            </w:r>
            <w:r w:rsidRPr="005A7C5A">
              <w:rPr>
                <w:rFonts w:cs="Open Sans"/>
                <w:b/>
                <w:highlight w:val="yellow"/>
                <w:lang w:val="fr-FR" w:bidi="fr-FR"/>
              </w:rPr>
              <w:t>Sélectionner parmi la pertinence, l’adéquation, l’efficacité, l’efficience, l’impact, la durabilité/l’interdépendance, la couverture et la cohérence</w:t>
            </w:r>
            <w:r w:rsidRPr="005A7C5A">
              <w:rPr>
                <w:rFonts w:cs="Open Sans"/>
                <w:b/>
                <w:lang w:val="fr-FR" w:bidi="fr-FR"/>
              </w:rPr>
              <w:t>]</w:t>
            </w:r>
          </w:p>
        </w:tc>
      </w:tr>
      <w:tr w:rsidR="00840A38" w:rsidRPr="00E4281E" w14:paraId="5F7CECF3" w14:textId="77777777" w:rsidTr="001D056B">
        <w:trPr>
          <w:jc w:val="center"/>
        </w:trPr>
        <w:tc>
          <w:tcPr>
            <w:tcW w:w="3334" w:type="pct"/>
            <w:gridSpan w:val="2"/>
            <w:shd w:val="clear" w:color="auto" w:fill="00B585"/>
          </w:tcPr>
          <w:p w14:paraId="4B06507C" w14:textId="5251E1AE" w:rsidR="00840A38" w:rsidRPr="005A7C5A" w:rsidRDefault="00840A38" w:rsidP="00C6753B">
            <w:pPr>
              <w:rPr>
                <w:rFonts w:cs="Open Sans"/>
                <w:szCs w:val="18"/>
                <w:lang w:val="fr-FR"/>
              </w:rPr>
            </w:pPr>
            <w:r w:rsidRPr="005A7C5A">
              <w:rPr>
                <w:rFonts w:cs="Open Sans"/>
                <w:b/>
                <w:color w:val="FFFFFF" w:themeColor="background1"/>
                <w:lang w:val="fr-FR" w:bidi="fr-FR"/>
              </w:rPr>
              <w:t>QE1 –</w:t>
            </w:r>
            <w:r w:rsidRPr="005A7C5A">
              <w:rPr>
                <w:rFonts w:cs="Open Sans"/>
                <w:lang w:val="fr-FR" w:bidi="fr-FR"/>
              </w:rPr>
              <w:t xml:space="preserve"> [</w:t>
            </w:r>
            <w:r w:rsidRPr="005A7C5A">
              <w:rPr>
                <w:rFonts w:cs="Open Sans"/>
                <w:highlight w:val="yellow"/>
                <w:lang w:val="fr-FR" w:bidi="fr-FR"/>
              </w:rPr>
              <w:t>Inclure la question et la sous-question comme il convient</w:t>
            </w:r>
            <w:r w:rsidRPr="005A7C5A">
              <w:rPr>
                <w:rFonts w:cs="Open Sans"/>
                <w:lang w:val="fr-FR" w:bidi="fr-FR"/>
              </w:rPr>
              <w:t>]</w:t>
            </w:r>
          </w:p>
        </w:tc>
        <w:tc>
          <w:tcPr>
            <w:tcW w:w="1666" w:type="pct"/>
            <w:shd w:val="clear" w:color="auto" w:fill="00B585"/>
          </w:tcPr>
          <w:p w14:paraId="4C4A7525" w14:textId="77777777" w:rsidR="00840A38" w:rsidRPr="005A7C5A" w:rsidRDefault="00840A38" w:rsidP="00C6753B">
            <w:pPr>
              <w:rPr>
                <w:rFonts w:cs="Open Sans"/>
                <w:szCs w:val="18"/>
                <w:lang w:val="fr-FR"/>
              </w:rPr>
            </w:pPr>
          </w:p>
        </w:tc>
      </w:tr>
      <w:tr w:rsidR="00840A38" w:rsidRPr="005A7C5A" w14:paraId="50DE2752" w14:textId="77777777" w:rsidTr="00840A38">
        <w:trPr>
          <w:jc w:val="center"/>
        </w:trPr>
        <w:tc>
          <w:tcPr>
            <w:tcW w:w="340" w:type="pct"/>
          </w:tcPr>
          <w:p w14:paraId="569AFE51" w14:textId="77777777" w:rsidR="00840A38" w:rsidRPr="005A7C5A" w:rsidRDefault="00840A38" w:rsidP="00C6753B">
            <w:pPr>
              <w:rPr>
                <w:rFonts w:cs="Open Sans"/>
                <w:szCs w:val="18"/>
              </w:rPr>
            </w:pPr>
            <w:r w:rsidRPr="005A7C5A">
              <w:rPr>
                <w:rFonts w:cs="Open Sans"/>
                <w:lang w:val="fr-FR" w:bidi="fr-FR"/>
              </w:rPr>
              <w:t>1.1.</w:t>
            </w:r>
          </w:p>
        </w:tc>
        <w:tc>
          <w:tcPr>
            <w:tcW w:w="2994" w:type="pct"/>
          </w:tcPr>
          <w:p w14:paraId="131B53AD" w14:textId="77777777" w:rsidR="00840A38" w:rsidRPr="005A7C5A" w:rsidRDefault="00840A38" w:rsidP="00C6753B">
            <w:pPr>
              <w:rPr>
                <w:rFonts w:cs="Open Sans"/>
                <w:szCs w:val="18"/>
              </w:rPr>
            </w:pPr>
          </w:p>
        </w:tc>
        <w:tc>
          <w:tcPr>
            <w:tcW w:w="1666" w:type="pct"/>
          </w:tcPr>
          <w:p w14:paraId="1A65DD0E" w14:textId="77777777" w:rsidR="00840A38" w:rsidRPr="005A7C5A" w:rsidRDefault="00840A38" w:rsidP="00C6753B">
            <w:pPr>
              <w:rPr>
                <w:rFonts w:cs="Open Sans"/>
                <w:szCs w:val="18"/>
              </w:rPr>
            </w:pPr>
          </w:p>
        </w:tc>
      </w:tr>
      <w:tr w:rsidR="00840A38" w:rsidRPr="005A7C5A" w14:paraId="1D3DFB75" w14:textId="77777777" w:rsidTr="00840A38">
        <w:trPr>
          <w:jc w:val="center"/>
        </w:trPr>
        <w:tc>
          <w:tcPr>
            <w:tcW w:w="340" w:type="pct"/>
          </w:tcPr>
          <w:p w14:paraId="75974855" w14:textId="77777777" w:rsidR="00840A38" w:rsidRPr="005A7C5A" w:rsidRDefault="00840A38" w:rsidP="00C6753B">
            <w:pPr>
              <w:rPr>
                <w:rFonts w:cs="Open Sans"/>
                <w:szCs w:val="18"/>
              </w:rPr>
            </w:pPr>
            <w:r w:rsidRPr="005A7C5A">
              <w:rPr>
                <w:rFonts w:cs="Open Sans"/>
                <w:lang w:val="fr-FR" w:bidi="fr-FR"/>
              </w:rPr>
              <w:t>1.2</w:t>
            </w:r>
          </w:p>
        </w:tc>
        <w:tc>
          <w:tcPr>
            <w:tcW w:w="2994" w:type="pct"/>
          </w:tcPr>
          <w:p w14:paraId="47BED306" w14:textId="77777777" w:rsidR="00840A38" w:rsidRPr="005A7C5A" w:rsidRDefault="00840A38" w:rsidP="00C6753B">
            <w:pPr>
              <w:rPr>
                <w:rFonts w:cs="Open Sans"/>
                <w:szCs w:val="18"/>
              </w:rPr>
            </w:pPr>
          </w:p>
        </w:tc>
        <w:tc>
          <w:tcPr>
            <w:tcW w:w="1666" w:type="pct"/>
          </w:tcPr>
          <w:p w14:paraId="7EB2679D" w14:textId="77777777" w:rsidR="00840A38" w:rsidRPr="005A7C5A" w:rsidRDefault="00840A38" w:rsidP="00C6753B">
            <w:pPr>
              <w:rPr>
                <w:rFonts w:cs="Open Sans"/>
                <w:szCs w:val="18"/>
              </w:rPr>
            </w:pPr>
          </w:p>
        </w:tc>
      </w:tr>
      <w:tr w:rsidR="00840A38" w:rsidRPr="005A7C5A" w14:paraId="4420FBAA" w14:textId="77777777" w:rsidTr="001D056B">
        <w:trPr>
          <w:jc w:val="center"/>
        </w:trPr>
        <w:tc>
          <w:tcPr>
            <w:tcW w:w="3334" w:type="pct"/>
            <w:gridSpan w:val="2"/>
            <w:shd w:val="clear" w:color="auto" w:fill="00B585"/>
          </w:tcPr>
          <w:p w14:paraId="6DE47013" w14:textId="2A4BBD88" w:rsidR="00840A38" w:rsidRPr="005A7C5A" w:rsidRDefault="00840A38" w:rsidP="00C6753B">
            <w:pPr>
              <w:rPr>
                <w:rFonts w:cs="Open Sans"/>
                <w:szCs w:val="18"/>
              </w:rPr>
            </w:pPr>
            <w:r w:rsidRPr="005A7C5A">
              <w:rPr>
                <w:rFonts w:cs="Open Sans"/>
                <w:b/>
                <w:color w:val="FFFFFF" w:themeColor="background1"/>
                <w:lang w:val="fr-FR" w:bidi="fr-FR"/>
              </w:rPr>
              <w:t>QE2 –</w:t>
            </w:r>
            <w:r w:rsidRPr="005A7C5A">
              <w:rPr>
                <w:rFonts w:cs="Open Sans"/>
                <w:lang w:val="fr-FR" w:bidi="fr-FR"/>
              </w:rPr>
              <w:t xml:space="preserve"> [</w:t>
            </w:r>
            <w:r w:rsidRPr="005A7C5A">
              <w:rPr>
                <w:rFonts w:cs="Open Sans"/>
                <w:highlight w:val="yellow"/>
                <w:lang w:val="fr-FR" w:bidi="fr-FR"/>
              </w:rPr>
              <w:t>Inclure la question</w:t>
            </w:r>
            <w:r w:rsidRPr="005A7C5A">
              <w:rPr>
                <w:rFonts w:cs="Open Sans"/>
                <w:lang w:val="fr-FR" w:bidi="fr-FR"/>
              </w:rPr>
              <w:t>]</w:t>
            </w:r>
          </w:p>
        </w:tc>
        <w:tc>
          <w:tcPr>
            <w:tcW w:w="1666" w:type="pct"/>
            <w:shd w:val="clear" w:color="auto" w:fill="00B585"/>
          </w:tcPr>
          <w:p w14:paraId="6FAC680F" w14:textId="77777777" w:rsidR="00840A38" w:rsidRPr="005A7C5A" w:rsidRDefault="00840A38" w:rsidP="00C6753B">
            <w:pPr>
              <w:rPr>
                <w:rFonts w:cs="Open Sans"/>
                <w:szCs w:val="18"/>
              </w:rPr>
            </w:pPr>
          </w:p>
        </w:tc>
      </w:tr>
      <w:tr w:rsidR="00840A38" w:rsidRPr="005A7C5A" w14:paraId="58857433" w14:textId="77777777" w:rsidTr="00840A38">
        <w:trPr>
          <w:trHeight w:val="575"/>
          <w:jc w:val="center"/>
        </w:trPr>
        <w:tc>
          <w:tcPr>
            <w:tcW w:w="340" w:type="pct"/>
          </w:tcPr>
          <w:p w14:paraId="4063781B" w14:textId="77777777" w:rsidR="00840A38" w:rsidRPr="005A7C5A" w:rsidRDefault="00840A38" w:rsidP="00C6753B">
            <w:pPr>
              <w:rPr>
                <w:rFonts w:cs="Open Sans"/>
                <w:szCs w:val="18"/>
              </w:rPr>
            </w:pPr>
            <w:r w:rsidRPr="005A7C5A">
              <w:rPr>
                <w:rFonts w:cs="Open Sans"/>
                <w:lang w:val="fr-FR" w:bidi="fr-FR"/>
              </w:rPr>
              <w:t>2.1</w:t>
            </w:r>
          </w:p>
        </w:tc>
        <w:tc>
          <w:tcPr>
            <w:tcW w:w="2994" w:type="pct"/>
          </w:tcPr>
          <w:p w14:paraId="43038B5C" w14:textId="77777777" w:rsidR="00840A38" w:rsidRPr="005A7C5A" w:rsidRDefault="00840A38" w:rsidP="00C6753B">
            <w:pPr>
              <w:rPr>
                <w:rFonts w:cs="Open Sans"/>
                <w:szCs w:val="18"/>
              </w:rPr>
            </w:pPr>
          </w:p>
        </w:tc>
        <w:tc>
          <w:tcPr>
            <w:tcW w:w="1666" w:type="pct"/>
          </w:tcPr>
          <w:p w14:paraId="7A06234F" w14:textId="77777777" w:rsidR="00840A38" w:rsidRPr="005A7C5A" w:rsidRDefault="00840A38" w:rsidP="00C6753B">
            <w:pPr>
              <w:rPr>
                <w:rFonts w:cs="Open Sans"/>
                <w:szCs w:val="18"/>
              </w:rPr>
            </w:pPr>
          </w:p>
        </w:tc>
      </w:tr>
      <w:tr w:rsidR="00840A38" w:rsidRPr="005A7C5A" w14:paraId="185489BA" w14:textId="77777777" w:rsidTr="00840A38">
        <w:trPr>
          <w:jc w:val="center"/>
        </w:trPr>
        <w:tc>
          <w:tcPr>
            <w:tcW w:w="340" w:type="pct"/>
          </w:tcPr>
          <w:p w14:paraId="12C7B4F4" w14:textId="77777777" w:rsidR="00840A38" w:rsidRPr="005A7C5A" w:rsidRDefault="00840A38" w:rsidP="00C6753B">
            <w:pPr>
              <w:rPr>
                <w:rFonts w:cs="Open Sans"/>
                <w:szCs w:val="18"/>
              </w:rPr>
            </w:pPr>
            <w:r w:rsidRPr="005A7C5A">
              <w:rPr>
                <w:rFonts w:cs="Open Sans"/>
                <w:lang w:val="fr-FR" w:bidi="fr-FR"/>
              </w:rPr>
              <w:t>2.2.</w:t>
            </w:r>
          </w:p>
        </w:tc>
        <w:tc>
          <w:tcPr>
            <w:tcW w:w="2994" w:type="pct"/>
          </w:tcPr>
          <w:p w14:paraId="1275A1C0" w14:textId="77777777" w:rsidR="00840A38" w:rsidRPr="005A7C5A" w:rsidRDefault="00840A38" w:rsidP="00C6753B">
            <w:pPr>
              <w:rPr>
                <w:rFonts w:cs="Open Sans"/>
                <w:szCs w:val="18"/>
              </w:rPr>
            </w:pPr>
          </w:p>
        </w:tc>
        <w:tc>
          <w:tcPr>
            <w:tcW w:w="1666" w:type="pct"/>
          </w:tcPr>
          <w:p w14:paraId="45CB0390" w14:textId="77777777" w:rsidR="00840A38" w:rsidRPr="005A7C5A" w:rsidRDefault="00840A38" w:rsidP="00C6753B">
            <w:pPr>
              <w:rPr>
                <w:rFonts w:cs="Open Sans"/>
                <w:szCs w:val="18"/>
              </w:rPr>
            </w:pPr>
          </w:p>
        </w:tc>
      </w:tr>
      <w:tr w:rsidR="00840A38" w:rsidRPr="005A7C5A" w14:paraId="342E69E2" w14:textId="77777777" w:rsidTr="001D056B">
        <w:trPr>
          <w:trHeight w:val="303"/>
          <w:jc w:val="center"/>
        </w:trPr>
        <w:tc>
          <w:tcPr>
            <w:tcW w:w="3334" w:type="pct"/>
            <w:gridSpan w:val="2"/>
            <w:shd w:val="clear" w:color="auto" w:fill="00B585"/>
          </w:tcPr>
          <w:p w14:paraId="7E3452F3" w14:textId="36B2E4C5" w:rsidR="00840A38" w:rsidRPr="005A7C5A" w:rsidRDefault="00840A38" w:rsidP="00C6753B">
            <w:pPr>
              <w:rPr>
                <w:rFonts w:cs="Open Sans"/>
                <w:szCs w:val="18"/>
              </w:rPr>
            </w:pPr>
            <w:r w:rsidRPr="005A7C5A">
              <w:rPr>
                <w:rFonts w:cs="Open Sans"/>
                <w:b/>
                <w:color w:val="FFFFFF" w:themeColor="background1"/>
                <w:lang w:val="fr-FR" w:bidi="fr-FR"/>
              </w:rPr>
              <w:t>QE3 –</w:t>
            </w:r>
            <w:r w:rsidRPr="005A7C5A">
              <w:rPr>
                <w:rFonts w:cs="Open Sans"/>
                <w:lang w:val="fr-FR" w:bidi="fr-FR"/>
              </w:rPr>
              <w:t xml:space="preserve"> [</w:t>
            </w:r>
            <w:r w:rsidRPr="005A7C5A">
              <w:rPr>
                <w:rFonts w:cs="Open Sans"/>
                <w:highlight w:val="yellow"/>
                <w:lang w:val="fr-FR" w:bidi="fr-FR"/>
              </w:rPr>
              <w:t>Inclure la question</w:t>
            </w:r>
            <w:r w:rsidRPr="005A7C5A">
              <w:rPr>
                <w:rFonts w:cs="Open Sans"/>
                <w:lang w:val="fr-FR" w:bidi="fr-FR"/>
              </w:rPr>
              <w:t>]</w:t>
            </w:r>
          </w:p>
        </w:tc>
        <w:tc>
          <w:tcPr>
            <w:tcW w:w="1666" w:type="pct"/>
            <w:shd w:val="clear" w:color="auto" w:fill="00B585"/>
          </w:tcPr>
          <w:p w14:paraId="385F1ED4" w14:textId="77777777" w:rsidR="00840A38" w:rsidRPr="005A7C5A" w:rsidRDefault="00840A38" w:rsidP="00C6753B">
            <w:pPr>
              <w:rPr>
                <w:rFonts w:cs="Open Sans"/>
                <w:szCs w:val="18"/>
              </w:rPr>
            </w:pPr>
          </w:p>
        </w:tc>
      </w:tr>
      <w:tr w:rsidR="00840A38" w:rsidRPr="005A7C5A" w14:paraId="3076E599" w14:textId="77777777" w:rsidTr="00840A38">
        <w:trPr>
          <w:trHeight w:val="303"/>
          <w:jc w:val="center"/>
        </w:trPr>
        <w:tc>
          <w:tcPr>
            <w:tcW w:w="340" w:type="pct"/>
          </w:tcPr>
          <w:p w14:paraId="73A0C5C9" w14:textId="77777777" w:rsidR="00840A38" w:rsidRPr="005A7C5A" w:rsidRDefault="00840A38" w:rsidP="00C6753B">
            <w:pPr>
              <w:rPr>
                <w:rFonts w:cs="Open Sans"/>
                <w:szCs w:val="18"/>
              </w:rPr>
            </w:pPr>
            <w:r w:rsidRPr="005A7C5A">
              <w:rPr>
                <w:rFonts w:cs="Open Sans"/>
                <w:lang w:val="fr-FR" w:bidi="fr-FR"/>
              </w:rPr>
              <w:lastRenderedPageBreak/>
              <w:t>3.1</w:t>
            </w:r>
          </w:p>
        </w:tc>
        <w:tc>
          <w:tcPr>
            <w:tcW w:w="2994" w:type="pct"/>
          </w:tcPr>
          <w:p w14:paraId="79D0A32E" w14:textId="77777777" w:rsidR="00840A38" w:rsidRPr="005A7C5A" w:rsidRDefault="00840A38" w:rsidP="00C6753B">
            <w:pPr>
              <w:rPr>
                <w:rFonts w:cs="Open Sans"/>
                <w:szCs w:val="18"/>
              </w:rPr>
            </w:pPr>
          </w:p>
        </w:tc>
        <w:tc>
          <w:tcPr>
            <w:tcW w:w="1666" w:type="pct"/>
          </w:tcPr>
          <w:p w14:paraId="541122F5" w14:textId="77777777" w:rsidR="00840A38" w:rsidRPr="005A7C5A" w:rsidRDefault="00840A38" w:rsidP="00C6753B">
            <w:pPr>
              <w:rPr>
                <w:rFonts w:cs="Open Sans"/>
                <w:szCs w:val="18"/>
              </w:rPr>
            </w:pPr>
          </w:p>
        </w:tc>
      </w:tr>
      <w:tr w:rsidR="00840A38" w:rsidRPr="005A7C5A" w14:paraId="40EC0D5D" w14:textId="77777777" w:rsidTr="001D056B">
        <w:trPr>
          <w:trHeight w:val="303"/>
          <w:jc w:val="center"/>
        </w:trPr>
        <w:tc>
          <w:tcPr>
            <w:tcW w:w="340" w:type="pct"/>
          </w:tcPr>
          <w:p w14:paraId="5C52FB31" w14:textId="77777777" w:rsidR="00840A38" w:rsidRPr="005A7C5A" w:rsidRDefault="00840A38" w:rsidP="00C6753B">
            <w:pPr>
              <w:rPr>
                <w:rFonts w:cs="Open Sans"/>
                <w:szCs w:val="18"/>
              </w:rPr>
            </w:pPr>
            <w:r w:rsidRPr="005A7C5A">
              <w:rPr>
                <w:rFonts w:cs="Open Sans"/>
                <w:lang w:val="fr-FR" w:bidi="fr-FR"/>
              </w:rPr>
              <w:t>3.2</w:t>
            </w:r>
          </w:p>
        </w:tc>
        <w:tc>
          <w:tcPr>
            <w:tcW w:w="2994" w:type="pct"/>
            <w:shd w:val="clear" w:color="auto" w:fill="FFFFFF" w:themeFill="background1"/>
          </w:tcPr>
          <w:p w14:paraId="767B741E" w14:textId="77777777" w:rsidR="00840A38" w:rsidRPr="005A7C5A" w:rsidRDefault="00840A38" w:rsidP="00C6753B">
            <w:pPr>
              <w:rPr>
                <w:rFonts w:cs="Open Sans"/>
                <w:szCs w:val="18"/>
              </w:rPr>
            </w:pPr>
          </w:p>
        </w:tc>
        <w:tc>
          <w:tcPr>
            <w:tcW w:w="1666" w:type="pct"/>
          </w:tcPr>
          <w:p w14:paraId="7922A39F" w14:textId="77777777" w:rsidR="00840A38" w:rsidRPr="005A7C5A" w:rsidRDefault="00840A38" w:rsidP="00C6753B">
            <w:pPr>
              <w:rPr>
                <w:rFonts w:cs="Open Sans"/>
                <w:szCs w:val="18"/>
              </w:rPr>
            </w:pPr>
          </w:p>
        </w:tc>
      </w:tr>
    </w:tbl>
    <w:p w14:paraId="2B55D2A8" w14:textId="78BFDACD" w:rsidR="00840A38" w:rsidRPr="005A7C5A" w:rsidRDefault="00840A38" w:rsidP="00AF477A">
      <w:pPr>
        <w:pStyle w:val="ListParagraph"/>
        <w:numPr>
          <w:ilvl w:val="0"/>
          <w:numId w:val="0"/>
        </w:numPr>
        <w:rPr>
          <w:rFonts w:cs="Open Sans"/>
          <w:b/>
          <w:color w:val="FF0000"/>
          <w:szCs w:val="18"/>
          <w:lang w:val="fr-FR"/>
        </w:rPr>
      </w:pPr>
      <w:r w:rsidRPr="005A7C5A">
        <w:rPr>
          <w:rFonts w:cs="Open Sans"/>
          <w:b/>
          <w:color w:val="FF0000"/>
          <w:lang w:val="fr-FR" w:bidi="fr-FR"/>
        </w:rPr>
        <w:t>Inclure les critères d’évaluation internationaux le cas échéant et de manière cohérente avec le sujet, la finalité et les objectifs de l’évaluation. Les critères doivent faire l’objet d’une hiérarchisation. Si l’un des critères n’est pas sélectionné, les termes de référence doivent le justifier clairement. Si l’évaluation s’inscrit dans un contexte humanitaire, il convient d’inclure également les critères d’adéquation, de couverture et d’interdépendance. Le genre peut être inclus comme un critère distinct ou intégré dans d'autres critères d'évaluation.</w:t>
      </w:r>
    </w:p>
    <w:p w14:paraId="33A4B14B" w14:textId="460892FC" w:rsidR="009C24F2" w:rsidRPr="005A7C5A" w:rsidRDefault="009C24F2" w:rsidP="00C6753B">
      <w:pPr>
        <w:pStyle w:val="ListParagraph"/>
        <w:rPr>
          <w:rFonts w:cs="Open Sans"/>
          <w:szCs w:val="24"/>
          <w:lang w:val="fr-FR"/>
        </w:rPr>
      </w:pPr>
      <w:r w:rsidRPr="005A7C5A">
        <w:rPr>
          <w:rStyle w:val="StyleArialNarrow"/>
          <w:rFonts w:ascii="Open Sans" w:hAnsi="Open Sans" w:cs="Open Sans"/>
          <w:lang w:val="fr-FR" w:bidi="fr-FR"/>
        </w:rPr>
        <w:t xml:space="preserve">L’évaluation appliquera les critères d’évaluation internationaux suivants: </w:t>
      </w:r>
      <w:r w:rsidRPr="005A7C5A">
        <w:rPr>
          <w:rFonts w:cs="Open Sans"/>
          <w:lang w:val="fr-FR" w:bidi="fr-FR"/>
        </w:rPr>
        <w:t>[</w:t>
      </w:r>
      <w:r w:rsidR="00F26972">
        <w:rPr>
          <w:rFonts w:cs="Open Sans"/>
          <w:highlight w:val="yellow"/>
          <w:lang w:val="fr-FR" w:bidi="fr-FR"/>
        </w:rPr>
        <w:t>s</w:t>
      </w:r>
      <w:r w:rsidRPr="005A7C5A">
        <w:rPr>
          <w:rFonts w:cs="Open Sans"/>
          <w:highlight w:val="yellow"/>
          <w:lang w:val="fr-FR" w:bidi="fr-FR"/>
        </w:rPr>
        <w:t>e référer aux lignes directrices fournies dans la note technique sur les critères et les questions de l’évaluation pour sélectionner les critères appropriés</w:t>
      </w:r>
      <w:r w:rsidRPr="005A7C5A">
        <w:rPr>
          <w:rFonts w:cs="Open Sans"/>
          <w:lang w:val="fr-FR" w:bidi="fr-FR"/>
        </w:rPr>
        <w:t xml:space="preserve">. </w:t>
      </w:r>
      <w:r w:rsidRPr="005A7C5A">
        <w:rPr>
          <w:rFonts w:cs="Open Sans"/>
          <w:highlight w:val="yellow"/>
          <w:lang w:val="fr-FR" w:bidi="fr-FR"/>
        </w:rPr>
        <w:t>Justifier brièvement la sélection des critères et expliquer pourquoi certains pourraient être ignorés</w:t>
      </w:r>
      <w:r w:rsidRPr="005A7C5A">
        <w:rPr>
          <w:rFonts w:cs="Open Sans"/>
          <w:lang w:val="fr-FR" w:bidi="fr-FR"/>
        </w:rPr>
        <w:t>].</w:t>
      </w:r>
    </w:p>
    <w:p w14:paraId="75F83A46" w14:textId="16DF15FB" w:rsidR="00A32CDF" w:rsidRPr="00F26972" w:rsidRDefault="009C24F2" w:rsidP="00C6753B">
      <w:pPr>
        <w:pStyle w:val="ListParagraph"/>
        <w:rPr>
          <w:rFonts w:cs="Open Sans"/>
          <w:iCs/>
          <w:szCs w:val="24"/>
          <w:highlight w:val="yellow"/>
          <w:lang w:val="fr-FR"/>
        </w:rPr>
      </w:pPr>
      <w:r w:rsidRPr="00F26972">
        <w:rPr>
          <w:rStyle w:val="StyleArialNarrow"/>
          <w:rFonts w:ascii="Open Sans" w:hAnsi="Open Sans" w:cs="Open Sans"/>
          <w:iCs/>
          <w:highlight w:val="yellow"/>
          <w:lang w:val="fr-FR" w:bidi="fr-FR"/>
        </w:rPr>
        <w:t xml:space="preserve">[Indiquer brièvement si </w:t>
      </w:r>
      <w:r w:rsidRPr="00F26972">
        <w:rPr>
          <w:rFonts w:cs="Open Sans"/>
          <w:iCs/>
          <w:highlight w:val="yellow"/>
          <w:lang w:val="fr-FR" w:bidi="fr-FR"/>
        </w:rPr>
        <w:t>le genre, l’équité et l’inclusion au sens large</w:t>
      </w:r>
      <w:r w:rsidRPr="00F26972">
        <w:rPr>
          <w:rStyle w:val="StyleArialNarrow"/>
          <w:rFonts w:ascii="Open Sans" w:hAnsi="Open Sans" w:cs="Open Sans"/>
          <w:iCs/>
          <w:highlight w:val="yellow"/>
          <w:lang w:val="fr-FR" w:bidi="fr-FR"/>
        </w:rPr>
        <w:t xml:space="preserve"> sont intégrés dans l’ensemble des critères ou si un critère distinct est prévu à cette fin].</w:t>
      </w:r>
    </w:p>
    <w:p w14:paraId="30B2F633" w14:textId="1FFFA4ED" w:rsidR="008D5EF2" w:rsidRPr="005A7C5A" w:rsidRDefault="008D5EF2" w:rsidP="00C6753B">
      <w:pPr>
        <w:pStyle w:val="Heading2"/>
        <w:rPr>
          <w:rFonts w:ascii="Open Sans" w:hAnsi="Open Sans" w:cs="Open Sans"/>
        </w:rPr>
      </w:pPr>
      <w:bookmarkStart w:id="13" w:name="_Toc68797053"/>
      <w:r w:rsidRPr="005A7C5A">
        <w:rPr>
          <w:rFonts w:ascii="Open Sans" w:hAnsi="Open Sans" w:cs="Open Sans"/>
          <w:lang w:bidi="fr-FR"/>
        </w:rPr>
        <w:t>4.2 Approche de l’</w:t>
      </w:r>
      <w:r w:rsidR="00127366" w:rsidRPr="005A7C5A">
        <w:rPr>
          <w:rFonts w:ascii="Open Sans" w:hAnsi="Open Sans" w:cs="Open Sans"/>
          <w:lang w:bidi="fr-FR"/>
        </w:rPr>
        <w:t>É</w:t>
      </w:r>
      <w:r w:rsidRPr="005A7C5A">
        <w:rPr>
          <w:rFonts w:ascii="Open Sans" w:hAnsi="Open Sans" w:cs="Open Sans"/>
          <w:lang w:bidi="fr-FR"/>
        </w:rPr>
        <w:t>valuation et m</w:t>
      </w:r>
      <w:r w:rsidR="00127366" w:rsidRPr="005A7C5A">
        <w:rPr>
          <w:rFonts w:ascii="Open Sans" w:hAnsi="Open Sans" w:cs="Open Sans"/>
          <w:lang w:bidi="fr-FR"/>
        </w:rPr>
        <w:t>É</w:t>
      </w:r>
      <w:r w:rsidRPr="005A7C5A">
        <w:rPr>
          <w:rFonts w:ascii="Open Sans" w:hAnsi="Open Sans" w:cs="Open Sans"/>
          <w:lang w:bidi="fr-FR"/>
        </w:rPr>
        <w:t>thodologie</w:t>
      </w:r>
      <w:bookmarkEnd w:id="13"/>
    </w:p>
    <w:p w14:paraId="2E2BC623" w14:textId="463A4FA5" w:rsidR="002C1D07" w:rsidRPr="005A7C5A" w:rsidRDefault="00840A38" w:rsidP="00AF477A">
      <w:pPr>
        <w:rPr>
          <w:rFonts w:cs="Open Sans"/>
          <w:b/>
          <w:color w:val="FF0000"/>
          <w:szCs w:val="18"/>
          <w:lang w:val="fr-FR"/>
        </w:rPr>
      </w:pPr>
      <w:r w:rsidRPr="005A7C5A">
        <w:rPr>
          <w:rFonts w:cs="Open Sans"/>
          <w:b/>
          <w:color w:val="FF0000"/>
          <w:lang w:val="fr-FR" w:bidi="fr-FR"/>
        </w:rPr>
        <w:t>Décrire en termes généraux les méthodes anticipées pour réaliser l’évaluation. Elles seront approfondies par l'équipe d'évaluation au cours de l’étape de mise en route. Le cas échéant, expliquer la manière dont l'analyse sera effectuée au regard des principes humanitaires internationaux.</w:t>
      </w:r>
    </w:p>
    <w:p w14:paraId="2E5665F7" w14:textId="77777777" w:rsidR="00840A38" w:rsidRPr="005A7C5A" w:rsidRDefault="00840A38" w:rsidP="00C6753B">
      <w:pPr>
        <w:pStyle w:val="ListParagraph"/>
        <w:rPr>
          <w:rFonts w:cs="Open Sans"/>
        </w:rPr>
      </w:pPr>
      <w:r w:rsidRPr="005A7C5A">
        <w:rPr>
          <w:rFonts w:cs="Open Sans"/>
          <w:lang w:val="fr-FR" w:bidi="fr-FR"/>
        </w:rPr>
        <w:t xml:space="preserve">La méthodologie sera conçue par l'équipe d'évaluation au cours de l’étape de mise en route. Elle doit: </w:t>
      </w:r>
    </w:p>
    <w:p w14:paraId="1A890B65" w14:textId="77777777" w:rsidR="00840A38" w:rsidRPr="005A7C5A" w:rsidRDefault="00840A38" w:rsidP="00A71726">
      <w:pPr>
        <w:pStyle w:val="ListParagraph"/>
        <w:numPr>
          <w:ilvl w:val="0"/>
          <w:numId w:val="18"/>
        </w:numPr>
        <w:rPr>
          <w:rFonts w:cs="Open Sans"/>
          <w:lang w:val="fr-FR"/>
        </w:rPr>
      </w:pPr>
      <w:r w:rsidRPr="005A7C5A">
        <w:rPr>
          <w:rFonts w:cs="Open Sans"/>
          <w:lang w:val="fr-FR" w:bidi="fr-FR"/>
        </w:rPr>
        <w:t>utiliser les critères d'évaluation pertinents énumérés ci-dessus;</w:t>
      </w:r>
    </w:p>
    <w:p w14:paraId="1686F4F1" w14:textId="77777777" w:rsidR="00840A38" w:rsidRPr="005A7C5A" w:rsidRDefault="00840A38" w:rsidP="00A71726">
      <w:pPr>
        <w:pStyle w:val="ListParagraph"/>
        <w:numPr>
          <w:ilvl w:val="0"/>
          <w:numId w:val="18"/>
        </w:numPr>
        <w:rPr>
          <w:rFonts w:cs="Open Sans"/>
          <w:lang w:val="fr-FR"/>
        </w:rPr>
      </w:pPr>
      <w:r w:rsidRPr="005A7C5A">
        <w:rPr>
          <w:rFonts w:cs="Open Sans"/>
          <w:lang w:val="fr-FR" w:bidi="fr-FR"/>
        </w:rPr>
        <w:t>utiliser une matrice d’évaluation visant à répondre aux questions clés de l’évaluation, tout en tenant compte des défis concernant la disponibilité des données, du budget et des contraintes de temps;</w:t>
      </w:r>
    </w:p>
    <w:p w14:paraId="526F6D75" w14:textId="77777777" w:rsidR="00840A38" w:rsidRPr="005A7C5A" w:rsidRDefault="00840A38" w:rsidP="00A71726">
      <w:pPr>
        <w:pStyle w:val="ListParagraph"/>
        <w:numPr>
          <w:ilvl w:val="0"/>
          <w:numId w:val="18"/>
        </w:numPr>
        <w:rPr>
          <w:rFonts w:eastAsia="DejaVu Sans" w:cs="Open Sans"/>
          <w:lang w:val="fr-FR"/>
        </w:rPr>
      </w:pPr>
      <w:r w:rsidRPr="005A7C5A">
        <w:rPr>
          <w:rFonts w:cs="Open Sans"/>
          <w:lang w:val="fr-FR" w:bidi="fr-FR"/>
        </w:rPr>
        <w:t>garantir, grâce au recours à des méthodes mixtes, que les femmes, les filles, les hommes et les garçons de différents groupes de parties prenantes participent et que leurs propos sont entendus et utilisés;</w:t>
      </w:r>
    </w:p>
    <w:p w14:paraId="17C70C48" w14:textId="5F25BB7D" w:rsidR="00840A38" w:rsidRPr="005A7C5A" w:rsidRDefault="00840A38" w:rsidP="00A71726">
      <w:pPr>
        <w:pStyle w:val="ListParagraph"/>
        <w:numPr>
          <w:ilvl w:val="0"/>
          <w:numId w:val="18"/>
        </w:numPr>
        <w:rPr>
          <w:rFonts w:eastAsia="DejaVu Sans" w:cs="Open Sans"/>
          <w:highlight w:val="yellow"/>
          <w:lang w:val="fr-FR"/>
        </w:rPr>
      </w:pPr>
      <w:r w:rsidRPr="005A7C5A">
        <w:rPr>
          <w:rFonts w:cs="Open Sans"/>
          <w:highlight w:val="yellow"/>
          <w:lang w:val="fr-FR" w:bidi="fr-FR"/>
        </w:rPr>
        <w:t>[Inclure toute autre exigence méthodologique qui pourrait s’appliquer à cette évaluation.]</w:t>
      </w:r>
    </w:p>
    <w:p w14:paraId="605CF266" w14:textId="0FA59EE5" w:rsidR="002C1D07" w:rsidRPr="005A7C5A" w:rsidRDefault="002C1D07" w:rsidP="00C6753B">
      <w:pPr>
        <w:pStyle w:val="ListParagraph"/>
        <w:numPr>
          <w:ilvl w:val="0"/>
          <w:numId w:val="0"/>
        </w:numPr>
        <w:rPr>
          <w:rFonts w:cs="Open Sans"/>
          <w:lang w:val="fr-FR"/>
        </w:rPr>
      </w:pPr>
    </w:p>
    <w:p w14:paraId="3AF1D633" w14:textId="77777777" w:rsidR="005802D4" w:rsidRPr="005A7C5A" w:rsidRDefault="005802D4" w:rsidP="00C6753B">
      <w:pPr>
        <w:pStyle w:val="ListParagraph"/>
        <w:rPr>
          <w:rFonts w:cs="Open Sans"/>
          <w:lang w:val="fr-FR"/>
        </w:rPr>
      </w:pPr>
      <w:bookmarkStart w:id="14" w:name="_Hlk510534204"/>
      <w:r w:rsidRPr="005A7C5A">
        <w:rPr>
          <w:rFonts w:cs="Open Sans"/>
          <w:lang w:val="fr-FR" w:bidi="fr-FR"/>
        </w:rPr>
        <w:t xml:space="preserve"> La méthodologie choisie doit porter attention à l’impartialité et à la minimisation des biais en s’appuyant sur des méthodes mixtes (quantitatives, qualitatives, participatives, etc.) et différentes sources de données primaires et secondaires systématiquement triangulées (documents provenant de différentes sources, diversité des parties prenantes dont les bénéficiaires, observation directe sur différents sites, entre évaluateurs, d’une méthode à l’autre, etc.). Elle tiendra compte de tous les défis concernant la disponibilité, la validité ou la fiabilité des données, ainsi que de toute contrainte de budget ou de temps. Les questions de l’évaluation, les pistes d’enquête, les indicateurs, les sources de données et les méthodes de collecte de données seront rassemblés dans une matrice d’évaluation qui constituera la base de l'approche d'échantillonnage et des instruments de collecte et d'analyse des données (études documentaires, guides d’entretien et d’observation, questionnaires d’enquête, etc.). </w:t>
      </w:r>
    </w:p>
    <w:p w14:paraId="5ED7C668" w14:textId="14B4CC34" w:rsidR="0037501A" w:rsidRPr="0037501A" w:rsidRDefault="005802D4" w:rsidP="0030161C">
      <w:pPr>
        <w:pStyle w:val="ListParagraph"/>
        <w:rPr>
          <w:rFonts w:cs="Open Sans"/>
          <w:lang w:val="fr-FR"/>
        </w:rPr>
      </w:pPr>
      <w:r w:rsidRPr="0037501A">
        <w:rPr>
          <w:rFonts w:cs="Open Sans"/>
          <w:lang w:val="fr-FR" w:bidi="fr-FR"/>
        </w:rPr>
        <w:t>La méthodologie doit être sensible aux considérations liées à l’égalité des sexes et à l’autonomisation des femmes, à l’équité et à l’inclusion, et préciser comment les perspectives et les propos de divers groupes (hommes, femmes, garçons, filles, personnes âgées, personnes en situation de handicap et autres groupes marginalisés) seront recherchés et pris en compte. La méthodologie doit garantir que les données primaires recueillies sont ventilées par genre et par âge. Si cela n’est pas possible, expliquer pourquoi.</w:t>
      </w:r>
      <w:r w:rsidRPr="0037501A">
        <w:rPr>
          <w:rFonts w:cs="Open Sans"/>
          <w:sz w:val="27"/>
          <w:lang w:val="fr-FR" w:bidi="fr-FR"/>
        </w:rPr>
        <w:t xml:space="preserve"> </w:t>
      </w:r>
      <w:r w:rsidRPr="0037501A">
        <w:rPr>
          <w:rFonts w:cs="Open Sans"/>
          <w:lang w:val="fr-FR" w:bidi="fr-FR"/>
        </w:rPr>
        <w:t>[</w:t>
      </w:r>
      <w:r w:rsidRPr="0037501A">
        <w:rPr>
          <w:rFonts w:cs="Open Sans"/>
          <w:highlight w:val="yellow"/>
          <w:lang w:val="fr-FR" w:bidi="fr-FR"/>
        </w:rPr>
        <w:t xml:space="preserve">Préciser comment la méthodologie de l’évaluation, le cadre de l’échantillonnage et l’analyse des données tiendront entièrement compte des considérations liées au genre et à la diversité des parties </w:t>
      </w:r>
      <w:r w:rsidRPr="0037501A">
        <w:rPr>
          <w:rFonts w:cs="Open Sans"/>
          <w:highlight w:val="yellow"/>
          <w:lang w:val="fr-FR" w:bidi="fr-FR"/>
        </w:rPr>
        <w:lastRenderedPageBreak/>
        <w:t>prenantes concernées par l’intervention, en particulier les plus vulnérables. Voir</w:t>
      </w:r>
      <w:r w:rsidR="0037501A" w:rsidRPr="0037501A">
        <w:rPr>
          <w:rFonts w:cs="Open Sans"/>
          <w:highlight w:val="yellow"/>
          <w:lang w:val="fr-FR" w:bidi="fr-FR"/>
        </w:rPr>
        <w:t xml:space="preserve"> la </w:t>
      </w:r>
      <w:hyperlink r:id="rId26" w:history="1">
        <w:r w:rsidR="0037501A" w:rsidRPr="0037501A">
          <w:rPr>
            <w:rStyle w:val="Hyperlink"/>
            <w:rFonts w:cs="Open Sans"/>
            <w:szCs w:val="18"/>
            <w:highlight w:val="yellow"/>
            <w:lang w:val="fr-FR" w:bidi="fr-FR"/>
          </w:rPr>
          <w:t>Note technique sur l’intégration du genre aux évaluations du PAM</w:t>
        </w:r>
      </w:hyperlink>
      <w:r w:rsidR="0037501A" w:rsidRPr="0037501A">
        <w:rPr>
          <w:rFonts w:cs="Open Sans"/>
          <w:highlight w:val="yellow"/>
          <w:lang w:val="fr-FR" w:bidi="fr-FR"/>
        </w:rPr>
        <w:t xml:space="preserve">; </w:t>
      </w:r>
      <w:hyperlink r:id="rId27" w:history="1">
        <w:r w:rsidR="0037501A" w:rsidRPr="0037501A">
          <w:rPr>
            <w:rStyle w:val="Hyperlink"/>
            <w:rFonts w:cs="Open Sans"/>
            <w:szCs w:val="18"/>
            <w:highlight w:val="yellow"/>
            <w:lang w:val="fr-FR" w:bidi="fr-FR"/>
          </w:rPr>
          <w:t>liste de contrôle</w:t>
        </w:r>
      </w:hyperlink>
      <w:r w:rsidR="0037501A" w:rsidRPr="0037501A">
        <w:rPr>
          <w:rFonts w:cs="Open Sans"/>
          <w:highlight w:val="yellow"/>
          <w:lang w:val="fr-FR" w:bidi="fr-FR"/>
        </w:rPr>
        <w:t xml:space="preserve"> et </w:t>
      </w:r>
      <w:hyperlink r:id="rId28" w:history="1">
        <w:r w:rsidR="0037501A" w:rsidRPr="0037501A">
          <w:rPr>
            <w:rStyle w:val="Hyperlink"/>
            <w:rFonts w:cs="Open Sans"/>
            <w:szCs w:val="18"/>
            <w:highlight w:val="yellow"/>
            <w:lang w:val="fr-FR" w:bidi="fr-FR"/>
          </w:rPr>
          <w:t>guide succinct</w:t>
        </w:r>
      </w:hyperlink>
      <w:r w:rsidR="0037501A" w:rsidRPr="0037501A">
        <w:rPr>
          <w:rFonts w:cs="Open Sans"/>
          <w:highlight w:val="yellow"/>
          <w:lang w:val="fr-FR" w:bidi="fr-FR"/>
        </w:rPr>
        <w:t xml:space="preserve"> ]</w:t>
      </w:r>
      <w:r w:rsidR="0037501A" w:rsidRPr="0037501A">
        <w:rPr>
          <w:rFonts w:cs="Open Sans"/>
          <w:lang w:val="fr-FR" w:bidi="fr-FR"/>
        </w:rPr>
        <w:t>.</w:t>
      </w:r>
    </w:p>
    <w:p w14:paraId="75B01B64" w14:textId="77777777" w:rsidR="005802D4" w:rsidRPr="005A7C5A" w:rsidRDefault="005802D4" w:rsidP="00C6753B">
      <w:pPr>
        <w:pStyle w:val="ListParagraph"/>
        <w:rPr>
          <w:rFonts w:eastAsia="DejaVu Sans" w:cs="Open Sans"/>
          <w:lang w:val="fr-FR"/>
        </w:rPr>
      </w:pPr>
      <w:r w:rsidRPr="005A7C5A">
        <w:rPr>
          <w:rFonts w:cs="Open Sans"/>
          <w:lang w:val="fr-FR" w:bidi="fr-FR"/>
        </w:rPr>
        <w:t>Une fois les activités de terrain terminées, il est trop tard pour chercher à prendre en compte de façon explicite le genre, l’équité ou l’inclusion dans les données. L’équipe d’évaluation doit avoir mis sur pied un plan clair et détaillé pour recueillir des données auprès de femmes et d’hommes avant le début des activités de terrain. Ce plan doit tenir compte des questions de genre et d’équité.</w:t>
      </w:r>
    </w:p>
    <w:p w14:paraId="0017C624" w14:textId="77777777" w:rsidR="005802D4" w:rsidRPr="005A7C5A" w:rsidRDefault="005802D4" w:rsidP="00C6753B">
      <w:pPr>
        <w:pStyle w:val="ListParagraph"/>
        <w:rPr>
          <w:rFonts w:eastAsia="DejaVu Sans" w:cs="Open Sans"/>
          <w:lang w:val="fr-FR"/>
        </w:rPr>
      </w:pPr>
      <w:r w:rsidRPr="005A7C5A">
        <w:rPr>
          <w:rFonts w:cs="Open Sans"/>
          <w:lang w:val="fr-FR" w:bidi="fr-FR"/>
        </w:rPr>
        <w:t>Les constatations, conclusions et recommandations issues de l’évaluation doivent refléter l’analyse des considérations liées au genre et à l’équité. Les constatations doivent comporter une discussion sur les effets recherchés et non recherchés des interventions sur l’égalité des sexes et l’équité. Le rapport doit contenir des enseignements, des défis ou des recommandations pour mener des évaluations qui tiennent compte des questions de genre et d’équité à l’avenir.</w:t>
      </w:r>
      <w:bookmarkEnd w:id="14"/>
      <w:r w:rsidRPr="005A7C5A">
        <w:rPr>
          <w:rFonts w:cs="Open Sans"/>
          <w:lang w:val="fr-FR" w:bidi="fr-FR"/>
        </w:rPr>
        <w:t xml:space="preserve"> </w:t>
      </w:r>
    </w:p>
    <w:p w14:paraId="2B18FB77" w14:textId="0A3F09C1" w:rsidR="005802D4" w:rsidRPr="00354D86" w:rsidRDefault="005802D4" w:rsidP="00C6753B">
      <w:pPr>
        <w:pStyle w:val="ListParagraph"/>
        <w:rPr>
          <w:rFonts w:eastAsia="DejaVu Sans" w:cs="Open Sans"/>
          <w:iCs/>
          <w:lang w:val="fr-FR"/>
        </w:rPr>
      </w:pPr>
      <w:r w:rsidRPr="005A7C5A">
        <w:rPr>
          <w:rFonts w:cs="Open Sans"/>
          <w:lang w:val="fr-FR" w:bidi="fr-FR"/>
        </w:rPr>
        <w:t>Les mécanismes de garantie de l’indépendance et de l’impartialité suivants seront mis en place: [</w:t>
      </w:r>
      <w:r w:rsidRPr="00354D86">
        <w:rPr>
          <w:rFonts w:cs="Open Sans"/>
          <w:iCs/>
          <w:highlight w:val="yellow"/>
          <w:lang w:val="fr-FR" w:bidi="fr-FR"/>
        </w:rPr>
        <w:t xml:space="preserve">Préciser les mécanismes de garantie de l’indépendance et de l’impartialité, comme le recours à un comité d’évaluation et à un groupe de référence de l’évaluation pour ce qui est de la collecte de données et la méthodologie, en se référant à la </w:t>
      </w:r>
      <w:hyperlink r:id="rId29" w:history="1">
        <w:r w:rsidRPr="00E77074">
          <w:rPr>
            <w:rStyle w:val="Hyperlink"/>
            <w:rFonts w:cs="Open Sans"/>
            <w:iCs/>
            <w:highlight w:val="yellow"/>
            <w:lang w:val="fr-FR" w:bidi="fr-FR"/>
          </w:rPr>
          <w:t>note technique sur l</w:t>
        </w:r>
        <w:r w:rsidR="00C9569E" w:rsidRPr="00E77074">
          <w:rPr>
            <w:rStyle w:val="Hyperlink"/>
            <w:rFonts w:cs="Open Sans"/>
            <w:iCs/>
            <w:highlight w:val="yellow"/>
            <w:lang w:val="fr-FR" w:bidi="fr-FR"/>
          </w:rPr>
          <w:t>es principes, normes et standards d’évaluation</w:t>
        </w:r>
      </w:hyperlink>
      <w:r w:rsidRPr="00354D86">
        <w:rPr>
          <w:rFonts w:cs="Open Sans"/>
          <w:iCs/>
          <w:highlight w:val="yellow"/>
          <w:lang w:val="fr-FR" w:bidi="fr-FR"/>
        </w:rPr>
        <w:t>].</w:t>
      </w:r>
    </w:p>
    <w:p w14:paraId="7873DA65" w14:textId="4563FB39" w:rsidR="005802D4" w:rsidRPr="005A7C5A" w:rsidRDefault="005802D4" w:rsidP="00C6753B">
      <w:pPr>
        <w:pStyle w:val="ListParagraph"/>
        <w:rPr>
          <w:rFonts w:eastAsia="DejaVu Sans" w:cs="Open Sans"/>
          <w:lang w:val="fr-FR"/>
        </w:rPr>
      </w:pPr>
      <w:r w:rsidRPr="005A7C5A">
        <w:rPr>
          <w:rFonts w:cs="Open Sans"/>
          <w:lang w:val="fr-FR" w:bidi="fr-FR"/>
        </w:rPr>
        <w:t>La méthodologie présente les risques potentiels suivants</w:t>
      </w:r>
      <w:r w:rsidR="00DA2DA1">
        <w:rPr>
          <w:rFonts w:cs="Open Sans"/>
          <w:lang w:val="fr-FR" w:bidi="fr-FR"/>
        </w:rPr>
        <w:t xml:space="preserve"> </w:t>
      </w:r>
      <w:r w:rsidRPr="005A7C5A">
        <w:rPr>
          <w:rFonts w:cs="Open Sans"/>
          <w:lang w:val="fr-FR" w:bidi="fr-FR"/>
        </w:rPr>
        <w:t>: [</w:t>
      </w:r>
      <w:r w:rsidRPr="005A7C5A">
        <w:rPr>
          <w:rFonts w:cs="Open Sans"/>
          <w:highlight w:val="yellow"/>
          <w:lang w:val="fr-FR" w:bidi="fr-FR"/>
        </w:rPr>
        <w:t>Énumérer les limites comme le manque de disponibilité des données clés ou les difficultés d'accès aux populations touchées. Les mesures d'atténuation de l'approche proposée doivent également être identifiées].</w:t>
      </w:r>
    </w:p>
    <w:p w14:paraId="2BA77C72" w14:textId="0F8E5E30" w:rsidR="002C1D07" w:rsidRPr="00DA2DA1" w:rsidRDefault="005802D4" w:rsidP="00C6753B">
      <w:pPr>
        <w:pStyle w:val="ListParagraph"/>
        <w:rPr>
          <w:rFonts w:cs="Open Sans"/>
          <w:iCs/>
          <w:lang w:val="fr-FR"/>
        </w:rPr>
      </w:pPr>
      <w:r w:rsidRPr="00DA2DA1">
        <w:rPr>
          <w:rFonts w:cs="Open Sans"/>
          <w:iCs/>
          <w:highlight w:val="yellow"/>
          <w:lang w:val="fr-FR" w:bidi="fr-FR"/>
        </w:rPr>
        <w:t xml:space="preserve">[Préciser que l’équipe d’évaluation devra approfondir la méthodologie présentée dans les termes de référence et élaborer une matrice d’évaluation détaillée dans le rapport de mise en route.] </w:t>
      </w:r>
    </w:p>
    <w:p w14:paraId="4843B3F1" w14:textId="60D81BCF" w:rsidR="00FF695F" w:rsidRPr="005A7C5A" w:rsidRDefault="00C86708" w:rsidP="00C6753B">
      <w:pPr>
        <w:pStyle w:val="Heading2"/>
        <w:rPr>
          <w:rFonts w:ascii="Open Sans" w:hAnsi="Open Sans" w:cs="Open Sans"/>
        </w:rPr>
      </w:pPr>
      <w:bookmarkStart w:id="15" w:name="_Toc68797054"/>
      <w:r w:rsidRPr="005A7C5A">
        <w:rPr>
          <w:rFonts w:ascii="Open Sans" w:hAnsi="Open Sans" w:cs="Open Sans"/>
          <w:lang w:bidi="fr-FR"/>
        </w:rPr>
        <w:t>4.3. Étude d’</w:t>
      </w:r>
      <w:r w:rsidR="00127366" w:rsidRPr="005A7C5A">
        <w:rPr>
          <w:rFonts w:ascii="Open Sans" w:hAnsi="Open Sans" w:cs="Open Sans"/>
          <w:lang w:bidi="fr-FR"/>
        </w:rPr>
        <w:t>ÉVALUABILITÉ</w:t>
      </w:r>
      <w:bookmarkEnd w:id="15"/>
    </w:p>
    <w:p w14:paraId="63081C61" w14:textId="77777777" w:rsidR="007A140E" w:rsidRPr="005A7C5A" w:rsidRDefault="007A140E" w:rsidP="007A140E">
      <w:pPr>
        <w:tabs>
          <w:tab w:val="left" w:pos="7879"/>
        </w:tabs>
        <w:rPr>
          <w:rFonts w:cs="Open Sans"/>
          <w:b/>
          <w:color w:val="FF0000"/>
          <w:szCs w:val="18"/>
          <w:lang w:val="fr-FR"/>
        </w:rPr>
      </w:pPr>
      <w:r w:rsidRPr="005A7C5A">
        <w:rPr>
          <w:rFonts w:cs="Open Sans"/>
          <w:b/>
          <w:color w:val="FF0000"/>
          <w:lang w:val="fr-FR" w:bidi="fr-FR"/>
        </w:rPr>
        <w:t>Identifier les sources d’informations principales mises à la disposition de l’équipe d’évaluation (p. ex. rapport annuel par pays, évaluations précédentes, données de suivi, enquêtes, etc.), et indiquer si elles sont plutôt qualitatives ou quantitatives. Préciser quels indicateurs spécifiques à l’organisation et au bureau de pays ont été suivis régulièrement et quel type de données ont été recueillies à cette fin. Identifier également les sources de données pertinentes ne provenant pas du PAM (p. ex. données gouvernementales ou d’enquêtes, informations provenant d’organismes des Nations Unies ou de partenaires de coopération, etc.).</w:t>
      </w:r>
    </w:p>
    <w:p w14:paraId="4935A508" w14:textId="77777777" w:rsidR="007A140E" w:rsidRPr="005A7C5A" w:rsidRDefault="007A140E" w:rsidP="007A140E">
      <w:pPr>
        <w:tabs>
          <w:tab w:val="left" w:pos="7879"/>
        </w:tabs>
        <w:rPr>
          <w:rFonts w:cs="Open Sans"/>
          <w:b/>
          <w:color w:val="FF0000"/>
          <w:szCs w:val="18"/>
        </w:rPr>
      </w:pPr>
      <w:r w:rsidRPr="005A7C5A">
        <w:rPr>
          <w:rFonts w:cs="Open Sans"/>
          <w:b/>
          <w:color w:val="FF0000"/>
          <w:lang w:val="fr-FR" w:bidi="fr-FR"/>
        </w:rPr>
        <w:t>Identifier explicitement toutes les difficultés liées à la disponibilité ou à la fiabilité des données pour que l’équipe d’évaluation soit consciente des défis concernant l’évaluabilité et puisse élaborer des stratégies pour aider à les atténuer. Par exemple:</w:t>
      </w:r>
    </w:p>
    <w:p w14:paraId="2A08FE0C" w14:textId="030D97A3" w:rsidR="007A140E" w:rsidRPr="005A7C5A" w:rsidRDefault="007A140E" w:rsidP="007A140E">
      <w:pPr>
        <w:pStyle w:val="ListParagraph"/>
        <w:numPr>
          <w:ilvl w:val="0"/>
          <w:numId w:val="10"/>
        </w:numPr>
        <w:spacing w:line="276" w:lineRule="auto"/>
        <w:ind w:left="360"/>
        <w:contextualSpacing/>
        <w:rPr>
          <w:rFonts w:cs="Open Sans"/>
          <w:b/>
          <w:color w:val="FF0000"/>
          <w:szCs w:val="18"/>
          <w:lang w:val="fr-FR"/>
        </w:rPr>
      </w:pPr>
      <w:r w:rsidRPr="005A7C5A">
        <w:rPr>
          <w:rFonts w:cs="Open Sans"/>
          <w:b/>
          <w:color w:val="FF0000"/>
          <w:lang w:val="fr-FR" w:bidi="fr-FR"/>
        </w:rPr>
        <w:t>des ensembles de données inexistants, limités ou peu fiables (y compris les données de référence)</w:t>
      </w:r>
    </w:p>
    <w:p w14:paraId="3606D98B" w14:textId="33C0B5DC" w:rsidR="007A140E" w:rsidRPr="005A7C5A" w:rsidRDefault="007A140E" w:rsidP="007A140E">
      <w:pPr>
        <w:pStyle w:val="ListParagraph"/>
        <w:numPr>
          <w:ilvl w:val="0"/>
          <w:numId w:val="10"/>
        </w:numPr>
        <w:spacing w:line="276" w:lineRule="auto"/>
        <w:ind w:left="360"/>
        <w:contextualSpacing/>
        <w:rPr>
          <w:rFonts w:cs="Open Sans"/>
          <w:b/>
          <w:color w:val="FF0000"/>
          <w:szCs w:val="18"/>
          <w:lang w:val="fr-FR"/>
        </w:rPr>
      </w:pPr>
      <w:r w:rsidRPr="005A7C5A">
        <w:rPr>
          <w:rFonts w:cs="Open Sans"/>
          <w:b/>
          <w:color w:val="FF0000"/>
          <w:lang w:val="fr-FR" w:bidi="fr-FR"/>
        </w:rPr>
        <w:t>des difficultés à comparer les ensembles de données</w:t>
      </w:r>
    </w:p>
    <w:p w14:paraId="3FD47267" w14:textId="3B7EEC1B" w:rsidR="007A140E" w:rsidRPr="005A7C5A" w:rsidRDefault="007A140E" w:rsidP="007A140E">
      <w:pPr>
        <w:pStyle w:val="ListParagraph"/>
        <w:numPr>
          <w:ilvl w:val="0"/>
          <w:numId w:val="10"/>
        </w:numPr>
        <w:spacing w:line="276" w:lineRule="auto"/>
        <w:ind w:left="360"/>
        <w:contextualSpacing/>
        <w:rPr>
          <w:rFonts w:cs="Open Sans"/>
          <w:b/>
          <w:color w:val="FF0000"/>
          <w:szCs w:val="18"/>
          <w:lang w:val="fr-FR"/>
        </w:rPr>
      </w:pPr>
      <w:r w:rsidRPr="005A7C5A">
        <w:rPr>
          <w:rFonts w:cs="Open Sans"/>
          <w:b/>
          <w:color w:val="FF0000"/>
          <w:lang w:val="fr-FR" w:bidi="fr-FR"/>
        </w:rPr>
        <w:t>des données disponibles dans les langues locales seulement</w:t>
      </w:r>
    </w:p>
    <w:p w14:paraId="5435A924" w14:textId="0F34A1E1" w:rsidR="007A140E" w:rsidRPr="005A7C5A" w:rsidRDefault="007A140E" w:rsidP="007A140E">
      <w:pPr>
        <w:pStyle w:val="ListParagraph"/>
        <w:numPr>
          <w:ilvl w:val="0"/>
          <w:numId w:val="10"/>
        </w:numPr>
        <w:spacing w:line="276" w:lineRule="auto"/>
        <w:ind w:left="360"/>
        <w:contextualSpacing/>
        <w:rPr>
          <w:rFonts w:cs="Open Sans"/>
          <w:b/>
          <w:color w:val="FF0000"/>
          <w:szCs w:val="18"/>
          <w:lang w:val="fr-FR"/>
        </w:rPr>
      </w:pPr>
      <w:r w:rsidRPr="005A7C5A">
        <w:rPr>
          <w:rFonts w:cs="Open Sans"/>
          <w:b/>
          <w:color w:val="FF0000"/>
          <w:lang w:val="fr-FR" w:bidi="fr-FR"/>
        </w:rPr>
        <w:t>des lacunes quant à la disponibilité et à la qualité des données ventilées par genre, notamment des données concernant les effets directs spécifiques au genre</w:t>
      </w:r>
    </w:p>
    <w:p w14:paraId="29A6AE1C" w14:textId="7132E597" w:rsidR="007A140E" w:rsidRPr="005A7C5A" w:rsidRDefault="007A140E" w:rsidP="007A140E">
      <w:pPr>
        <w:pStyle w:val="ListParagraph"/>
        <w:numPr>
          <w:ilvl w:val="0"/>
          <w:numId w:val="10"/>
        </w:numPr>
        <w:spacing w:line="276" w:lineRule="auto"/>
        <w:ind w:left="360"/>
        <w:contextualSpacing/>
        <w:rPr>
          <w:rFonts w:cs="Open Sans"/>
          <w:b/>
          <w:color w:val="FF0000"/>
          <w:szCs w:val="18"/>
          <w:lang w:val="fr-FR"/>
        </w:rPr>
      </w:pPr>
      <w:r w:rsidRPr="005A7C5A">
        <w:rPr>
          <w:rFonts w:cs="Open Sans"/>
          <w:b/>
          <w:color w:val="FF0000"/>
          <w:lang w:val="fr-FR" w:bidi="fr-FR"/>
        </w:rPr>
        <w:t>un renouvellement fréquent du personnel, limitant la mémoire institutionnelle</w:t>
      </w:r>
    </w:p>
    <w:p w14:paraId="7A722E74" w14:textId="77777777" w:rsidR="007A140E" w:rsidRPr="008D4EF8" w:rsidRDefault="007A140E" w:rsidP="007A140E">
      <w:pPr>
        <w:rPr>
          <w:rFonts w:cs="Open Sans"/>
          <w:b/>
          <w:color w:val="FF0000"/>
          <w:szCs w:val="18"/>
          <w:lang w:val="es-ES"/>
        </w:rPr>
      </w:pPr>
      <w:r w:rsidRPr="005A7C5A">
        <w:rPr>
          <w:rFonts w:cs="Open Sans"/>
          <w:b/>
          <w:color w:val="FF0000"/>
          <w:lang w:val="fr-FR" w:bidi="fr-FR"/>
        </w:rPr>
        <w:t>Estimer la clarté du cadre de référence par rapport auquel l'évaluation sera réalisée et l’applicabilité du modèle logique ou du cadre logique du sujet de l’évaluation (si disponible). Estimer la disponibilité des éléments suivants:</w:t>
      </w:r>
    </w:p>
    <w:p w14:paraId="096D0085" w14:textId="0CA600F6" w:rsidR="007A140E" w:rsidRPr="005A7C5A" w:rsidRDefault="007A140E" w:rsidP="007A140E">
      <w:pPr>
        <w:pStyle w:val="ListParagraph"/>
        <w:numPr>
          <w:ilvl w:val="0"/>
          <w:numId w:val="10"/>
        </w:numPr>
        <w:spacing w:line="276" w:lineRule="auto"/>
        <w:ind w:left="360"/>
        <w:contextualSpacing/>
        <w:rPr>
          <w:rFonts w:cs="Open Sans"/>
          <w:b/>
          <w:color w:val="FF0000"/>
          <w:szCs w:val="18"/>
        </w:rPr>
      </w:pPr>
      <w:r w:rsidRPr="005A7C5A">
        <w:rPr>
          <w:rFonts w:cs="Open Sans"/>
          <w:b/>
          <w:color w:val="FF0000"/>
          <w:lang w:val="fr-FR" w:bidi="fr-FR"/>
        </w:rPr>
        <w:t>indicateurs pertinents et quantifiables</w:t>
      </w:r>
    </w:p>
    <w:p w14:paraId="35B9A2D8" w14:textId="577FA572" w:rsidR="007A140E" w:rsidRPr="005A7C5A" w:rsidRDefault="007A140E" w:rsidP="007A140E">
      <w:pPr>
        <w:pStyle w:val="ListParagraph"/>
        <w:numPr>
          <w:ilvl w:val="0"/>
          <w:numId w:val="10"/>
        </w:numPr>
        <w:spacing w:line="276" w:lineRule="auto"/>
        <w:ind w:left="360"/>
        <w:contextualSpacing/>
        <w:rPr>
          <w:rFonts w:cs="Open Sans"/>
          <w:b/>
          <w:color w:val="FF0000"/>
          <w:szCs w:val="18"/>
        </w:rPr>
      </w:pPr>
      <w:r w:rsidRPr="005A7C5A">
        <w:rPr>
          <w:rFonts w:cs="Open Sans"/>
          <w:b/>
          <w:color w:val="FF0000"/>
          <w:lang w:val="fr-FR" w:bidi="fr-FR"/>
        </w:rPr>
        <w:t>objectifs mesurables</w:t>
      </w:r>
    </w:p>
    <w:p w14:paraId="2DA8F89C" w14:textId="56FAFC93" w:rsidR="007A140E" w:rsidRPr="005A7C5A" w:rsidRDefault="007A140E" w:rsidP="007A140E">
      <w:pPr>
        <w:pStyle w:val="ListParagraph"/>
        <w:numPr>
          <w:ilvl w:val="0"/>
          <w:numId w:val="10"/>
        </w:numPr>
        <w:spacing w:line="276" w:lineRule="auto"/>
        <w:ind w:left="360"/>
        <w:contextualSpacing/>
        <w:rPr>
          <w:rFonts w:cs="Open Sans"/>
          <w:b/>
          <w:color w:val="FF0000"/>
          <w:szCs w:val="18"/>
        </w:rPr>
      </w:pPr>
      <w:r w:rsidRPr="005A7C5A">
        <w:rPr>
          <w:rFonts w:cs="Open Sans"/>
          <w:b/>
          <w:color w:val="FF0000"/>
          <w:lang w:val="fr-FR" w:bidi="fr-FR"/>
        </w:rPr>
        <w:t>cibles claires</w:t>
      </w:r>
    </w:p>
    <w:p w14:paraId="46563EBB" w14:textId="75B87E66" w:rsidR="007A140E" w:rsidRPr="005A7C5A" w:rsidRDefault="007A140E" w:rsidP="007A140E">
      <w:pPr>
        <w:pStyle w:val="ListParagraph"/>
        <w:numPr>
          <w:ilvl w:val="0"/>
          <w:numId w:val="10"/>
        </w:numPr>
        <w:spacing w:line="276" w:lineRule="auto"/>
        <w:ind w:left="360"/>
        <w:contextualSpacing/>
        <w:rPr>
          <w:rFonts w:cs="Open Sans"/>
          <w:b/>
          <w:color w:val="FF0000"/>
          <w:szCs w:val="18"/>
          <w:lang w:val="fr-FR"/>
        </w:rPr>
      </w:pPr>
      <w:r w:rsidRPr="005A7C5A">
        <w:rPr>
          <w:rFonts w:cs="Open Sans"/>
          <w:b/>
          <w:color w:val="FF0000"/>
          <w:lang w:val="fr-FR" w:bidi="fr-FR"/>
        </w:rPr>
        <w:t>données sur les produits et les effets directs (suivi)</w:t>
      </w:r>
    </w:p>
    <w:p w14:paraId="75B15F67" w14:textId="41D5F794" w:rsidR="007A140E" w:rsidRPr="005A7C5A" w:rsidRDefault="007A140E" w:rsidP="007A140E">
      <w:pPr>
        <w:pStyle w:val="ListParagraph"/>
        <w:numPr>
          <w:ilvl w:val="0"/>
          <w:numId w:val="10"/>
        </w:numPr>
        <w:spacing w:line="276" w:lineRule="auto"/>
        <w:ind w:left="360"/>
        <w:contextualSpacing/>
        <w:rPr>
          <w:rFonts w:cs="Open Sans"/>
          <w:b/>
          <w:color w:val="FF0000"/>
          <w:szCs w:val="18"/>
          <w:lang w:val="fr-FR"/>
        </w:rPr>
      </w:pPr>
      <w:r w:rsidRPr="005A7C5A">
        <w:rPr>
          <w:rFonts w:cs="Open Sans"/>
          <w:b/>
          <w:color w:val="FF0000"/>
          <w:lang w:val="fr-FR" w:bidi="fr-FR"/>
        </w:rPr>
        <w:t>documentation sur les hypothèses émises et leur vérification dans le temps</w:t>
      </w:r>
    </w:p>
    <w:p w14:paraId="3724E6EB" w14:textId="303096E4" w:rsidR="007A140E" w:rsidRDefault="007A140E" w:rsidP="007A140E">
      <w:pPr>
        <w:rPr>
          <w:rFonts w:cs="Open Sans"/>
          <w:b/>
          <w:color w:val="FF0000"/>
          <w:lang w:val="fr-FR" w:bidi="fr-FR"/>
        </w:rPr>
      </w:pPr>
      <w:r w:rsidRPr="005A7C5A">
        <w:rPr>
          <w:rFonts w:cs="Open Sans"/>
          <w:b/>
          <w:color w:val="FF0000"/>
          <w:lang w:val="fr-FR" w:bidi="fr-FR"/>
        </w:rPr>
        <w:t xml:space="preserve">Vérifier si l’échantillonnage, les outils de collecte de données et les méthodes utilisées pour générer les ensembles de données existants étaient sensibles aux questions de genre et d’équité. Peuvent-ils </w:t>
      </w:r>
      <w:r w:rsidRPr="005A7C5A">
        <w:rPr>
          <w:rFonts w:cs="Open Sans"/>
          <w:b/>
          <w:color w:val="FF0000"/>
          <w:lang w:val="fr-FR" w:bidi="fr-FR"/>
        </w:rPr>
        <w:lastRenderedPageBreak/>
        <w:t>présenter les différentes perspectives des femmes, filles, hommes, garçons, personnes en situation de handicap et autres groupes marginalisés ?</w:t>
      </w:r>
    </w:p>
    <w:p w14:paraId="167011CB" w14:textId="78357DB8" w:rsidR="00FF695F" w:rsidRPr="005A7C5A" w:rsidRDefault="005802D4" w:rsidP="007A140E">
      <w:pPr>
        <w:rPr>
          <w:rFonts w:cs="Open Sans"/>
          <w:b/>
          <w:color w:val="FF0000"/>
          <w:szCs w:val="18"/>
          <w:lang w:val="fr-FR"/>
        </w:rPr>
      </w:pPr>
      <w:r w:rsidRPr="005A7C5A">
        <w:rPr>
          <w:rFonts w:cs="Open Sans"/>
          <w:b/>
          <w:color w:val="FF0000"/>
          <w:lang w:val="fr-FR" w:bidi="fr-FR"/>
        </w:rPr>
        <w:t xml:space="preserve">Mentionner les implications que la limitation de l’évaluabilité a sur l’évaluation, et comment l’évaluation y remédiera. </w:t>
      </w:r>
    </w:p>
    <w:p w14:paraId="64675523" w14:textId="60A6D21E" w:rsidR="00FF695F" w:rsidRPr="005A7C5A" w:rsidRDefault="005802D4" w:rsidP="00C6753B">
      <w:pPr>
        <w:pStyle w:val="ListParagraph"/>
        <w:rPr>
          <w:rFonts w:cs="Open Sans"/>
          <w:lang w:val="fr-FR"/>
        </w:rPr>
      </w:pPr>
      <w:r w:rsidRPr="005A7C5A">
        <w:rPr>
          <w:rFonts w:cs="Open Sans"/>
          <w:lang w:val="fr-FR" w:bidi="fr-FR"/>
        </w:rPr>
        <w:t>Au cours de l’étape de mise en route, l’équipe d’évaluation devra mener une étude approfondie de l’évaluabilité et estimer de façon critique la disponibilité, la qualité et les lacunes des données en s’appuyant sur les informations renseignées à la section 4.3. Cette étude éclairera la collecte de données et le choix des méthodes d’évaluation. L’équipe d’évaluation devra systématiquement vérifier l’exactitude, la cohérence et la validité des données et informations recueillies, et reconnaître toutes les possibles limitations et réserves à l’heure de tirer des conclusions en utilisant ces données pendant la phase d’élaboration de rapports.</w:t>
      </w:r>
    </w:p>
    <w:p w14:paraId="02825BA2" w14:textId="13692195" w:rsidR="000C33E0" w:rsidRPr="005A7C5A" w:rsidRDefault="000C33E0" w:rsidP="00C6753B">
      <w:pPr>
        <w:pStyle w:val="Heading2"/>
        <w:rPr>
          <w:rFonts w:ascii="Open Sans" w:hAnsi="Open Sans" w:cs="Open Sans"/>
        </w:rPr>
      </w:pPr>
      <w:bookmarkStart w:id="16" w:name="_Toc68797055"/>
      <w:r w:rsidRPr="005A7C5A">
        <w:rPr>
          <w:rFonts w:ascii="Open Sans" w:hAnsi="Open Sans" w:cs="Open Sans"/>
          <w:lang w:bidi="fr-FR"/>
        </w:rPr>
        <w:t>4.4. Consid</w:t>
      </w:r>
      <w:r w:rsidR="00127366" w:rsidRPr="005A7C5A">
        <w:rPr>
          <w:rFonts w:ascii="Open Sans" w:hAnsi="Open Sans" w:cs="Open Sans"/>
          <w:lang w:bidi="fr-FR"/>
        </w:rPr>
        <w:t>É</w:t>
      </w:r>
      <w:r w:rsidRPr="005A7C5A">
        <w:rPr>
          <w:rFonts w:ascii="Open Sans" w:hAnsi="Open Sans" w:cs="Open Sans"/>
          <w:lang w:bidi="fr-FR"/>
        </w:rPr>
        <w:t xml:space="preserve">rations </w:t>
      </w:r>
      <w:r w:rsidR="00127366" w:rsidRPr="005A7C5A">
        <w:rPr>
          <w:rFonts w:ascii="Open Sans" w:hAnsi="Open Sans" w:cs="Open Sans"/>
          <w:lang w:bidi="fr-FR"/>
        </w:rPr>
        <w:t>É</w:t>
      </w:r>
      <w:r w:rsidRPr="005A7C5A">
        <w:rPr>
          <w:rFonts w:ascii="Open Sans" w:hAnsi="Open Sans" w:cs="Open Sans"/>
          <w:lang w:bidi="fr-FR"/>
        </w:rPr>
        <w:t>thiques</w:t>
      </w:r>
      <w:bookmarkEnd w:id="16"/>
    </w:p>
    <w:p w14:paraId="12157045" w14:textId="77777777" w:rsidR="005802D4" w:rsidRPr="005A7C5A" w:rsidRDefault="005802D4" w:rsidP="00C6753B">
      <w:pPr>
        <w:pStyle w:val="ListParagraph"/>
        <w:rPr>
          <w:rFonts w:cs="Open Sans"/>
          <w:szCs w:val="24"/>
          <w:lang w:val="fr-FR"/>
        </w:rPr>
      </w:pPr>
      <w:r w:rsidRPr="005A7C5A">
        <w:rPr>
          <w:rStyle w:val="StyleArialNarrow"/>
          <w:rFonts w:ascii="Open Sans" w:hAnsi="Open Sans" w:cs="Open Sans"/>
          <w:lang w:val="fr-FR" w:bidi="fr-FR"/>
        </w:rPr>
        <w:t xml:space="preserve">L’évaluation doit être conforme aux </w:t>
      </w:r>
      <w:hyperlink r:id="rId30" w:history="1">
        <w:r w:rsidRPr="005A7C5A">
          <w:rPr>
            <w:rStyle w:val="Hyperlink"/>
            <w:rFonts w:cs="Open Sans"/>
            <w:lang w:val="fr-FR" w:bidi="fr-FR"/>
          </w:rPr>
          <w:t>directives éthiques du Groupe des Nations Unies pour l'évaluation (GNUE) pour les évaluations</w:t>
        </w:r>
      </w:hyperlink>
      <w:r w:rsidRPr="005A7C5A">
        <w:rPr>
          <w:rStyle w:val="StyleArialNarrow"/>
          <w:rFonts w:ascii="Open Sans" w:hAnsi="Open Sans" w:cs="Open Sans"/>
          <w:lang w:val="fr-FR" w:bidi="fr-FR"/>
        </w:rPr>
        <w:t xml:space="preserve">. Par conséquent, </w:t>
      </w:r>
      <w:r w:rsidRPr="005A7C5A">
        <w:rPr>
          <w:rFonts w:cs="Open Sans"/>
          <w:lang w:val="fr-FR" w:bidi="fr-FR"/>
        </w:rPr>
        <w:t>la société ayant été sélectionnée pour réaliser l’évaluation est responsable de la préservation et de la garantie des considérations éthiques à toutes les étapes du processus d'évaluation. Cela comprend, sans s’y limiter, la garantie d’un consentement éclairé, la protection de la vie privée, le respect de la confidentialité et de l’anonymat des personnes interrogées, la garantie de la sensibilité aux réalités culturelles, le respect de l’autonomie des personnes interrogées, la garantie d’un recrutement équitable des participants (notamment des femmes et des groupes socialement exclus) et la garantie que l'évaluation ne cause aucun préjudice aux personnes interrogées ou à leurs communautés.</w:t>
      </w:r>
    </w:p>
    <w:p w14:paraId="5B80C807" w14:textId="77777777" w:rsidR="005802D4" w:rsidRPr="005A7C5A" w:rsidRDefault="005802D4" w:rsidP="00C6753B">
      <w:pPr>
        <w:pStyle w:val="ListParagraph"/>
        <w:rPr>
          <w:rFonts w:cs="Open Sans"/>
          <w:color w:val="212121"/>
          <w:lang w:val="fr-FR"/>
        </w:rPr>
      </w:pPr>
      <w:r w:rsidRPr="005A7C5A">
        <w:rPr>
          <w:rFonts w:cs="Open Sans"/>
          <w:lang w:val="fr-FR" w:bidi="fr-FR"/>
        </w:rPr>
        <w:t xml:space="preserve">La société d’évaluation est responsable de la gestion de l’ensemble des risques et questions éthiques potentiels et doit mettre en place, en concertation avec le gestionnaire de l'évaluation, des procédures et des systèmes permettant d'identifier, de signaler et de résoudre toute question éthique qui pourrait survenir au cours de la mise en œuvre de l'évaluation. Il convient de solliciter, lorsque cela est nécessaire, les approbations et examens éthiques des comités d'examen nationaux et institutionnels compétents. </w:t>
      </w:r>
    </w:p>
    <w:p w14:paraId="7686A0E3" w14:textId="77777777" w:rsidR="005802D4" w:rsidRPr="005A7C5A" w:rsidRDefault="005802D4" w:rsidP="00C6753B">
      <w:pPr>
        <w:pStyle w:val="ListParagraph"/>
        <w:rPr>
          <w:rFonts w:cs="Open Sans"/>
          <w:color w:val="212121"/>
          <w:lang w:val="fr-FR"/>
        </w:rPr>
      </w:pPr>
      <w:r w:rsidRPr="005A7C5A">
        <w:rPr>
          <w:rFonts w:cs="Open Sans"/>
          <w:lang w:val="fr-FR" w:bidi="fr-FR"/>
        </w:rPr>
        <w:t>[</w:t>
      </w:r>
      <w:r w:rsidRPr="005A7C5A">
        <w:rPr>
          <w:rFonts w:cs="Open Sans"/>
          <w:highlight w:val="yellow"/>
          <w:lang w:val="fr-FR" w:bidi="fr-FR"/>
        </w:rPr>
        <w:t>Les termes de référence doivent comprendre explicitement toute autre question éthique</w:t>
      </w:r>
      <w:r w:rsidRPr="005A7C5A">
        <w:rPr>
          <w:rFonts w:cs="Open Sans"/>
          <w:highlight w:val="yellow"/>
          <w:shd w:val="clear" w:color="auto" w:fill="FFFF00"/>
          <w:lang w:val="fr-FR" w:bidi="fr-FR"/>
        </w:rPr>
        <w:t xml:space="preserve"> escomptée ou déjà identifiée, et y adjoindre une proposition sur les modalités de gestion. S’il n’existe aucune question spécifique, cela doit être indiqué. Les prestataires doivent également réfléchir à ces questions éthiques et proposer des mesures d'atténuation/de préservation dans le cadre de leur proposition.</w:t>
      </w:r>
      <w:r w:rsidRPr="005A7C5A">
        <w:rPr>
          <w:rFonts w:cs="Open Sans"/>
          <w:shd w:val="clear" w:color="auto" w:fill="FFFF00"/>
          <w:lang w:val="fr-FR" w:bidi="fr-FR"/>
        </w:rPr>
        <w:t>]</w:t>
      </w:r>
      <w:r w:rsidRPr="005A7C5A">
        <w:rPr>
          <w:rFonts w:cs="Open Sans"/>
          <w:lang w:val="fr-FR" w:bidi="fr-FR"/>
        </w:rPr>
        <w:t xml:space="preserve"> </w:t>
      </w:r>
    </w:p>
    <w:p w14:paraId="25D71755" w14:textId="445E592D" w:rsidR="005802D4" w:rsidRPr="005A7C5A" w:rsidRDefault="005802D4" w:rsidP="75AF1C69">
      <w:pPr>
        <w:pStyle w:val="ListParagraph"/>
        <w:rPr>
          <w:rFonts w:cs="Open Sans"/>
          <w:lang w:val="fr-FR" w:bidi="fr-FR"/>
        </w:rPr>
      </w:pPr>
      <w:r w:rsidRPr="005A7C5A">
        <w:rPr>
          <w:rFonts w:cs="Open Sans"/>
          <w:lang w:val="fr-FR" w:bidi="fr-FR"/>
        </w:rPr>
        <w:t xml:space="preserve">L’équipe et le gestionnaire de l’évaluation ne doivent pas avoir été impliqués dans la conception, la mise en œuvre ou le suivi de </w:t>
      </w:r>
      <w:r w:rsidRPr="00B02875">
        <w:rPr>
          <w:rFonts w:cs="Open Sans"/>
          <w:highlight w:val="yellow"/>
          <w:shd w:val="clear" w:color="auto" w:fill="FFFF00"/>
          <w:lang w:val="fr-FR" w:bidi="fr-FR"/>
        </w:rPr>
        <w:t>[sujet de l’évaluation]</w:t>
      </w:r>
      <w:r w:rsidRPr="005A7C5A">
        <w:rPr>
          <w:rFonts w:cs="Open Sans"/>
          <w:lang w:val="fr-FR" w:bidi="fr-FR"/>
        </w:rPr>
        <w:t xml:space="preserve"> au sein du PAM ni avoir tout autre conflit d’intérêt</w:t>
      </w:r>
      <w:r w:rsidR="00127366" w:rsidRPr="005A7C5A">
        <w:rPr>
          <w:rFonts w:cs="Open Sans"/>
          <w:lang w:val="fr-FR" w:bidi="fr-FR"/>
        </w:rPr>
        <w:t>s</w:t>
      </w:r>
      <w:r w:rsidRPr="005A7C5A">
        <w:rPr>
          <w:rFonts w:cs="Open Sans"/>
          <w:lang w:val="fr-FR" w:bidi="fr-FR"/>
        </w:rPr>
        <w:t xml:space="preserve"> potentiel ou apparent. Tous les membres de l’équipe d’évaluation seront soumis aux </w:t>
      </w:r>
      <w:hyperlink r:id="rId31" w:history="1">
        <w:r w:rsidRPr="005A7C5A">
          <w:rPr>
            <w:rStyle w:val="Hyperlink"/>
            <w:rFonts w:cs="Open Sans"/>
            <w:lang w:val="fr-FR" w:bidi="fr-FR"/>
          </w:rPr>
          <w:t>directives éthiques du GNUE 2020</w:t>
        </w:r>
      </w:hyperlink>
      <w:r w:rsidRPr="005A7C5A">
        <w:rPr>
          <w:rFonts w:cs="Open Sans"/>
          <w:lang w:val="fr-FR" w:bidi="fr-FR"/>
        </w:rPr>
        <w:t xml:space="preserve">, notamment l’engagement de conduite éthique, ainsi qu’aux notes techniques du PAM relatives au genre. </w:t>
      </w:r>
      <w:r w:rsidR="1BE2BB15" w:rsidRPr="75AF1C69">
        <w:rPr>
          <w:rFonts w:cs="Open Sans"/>
          <w:lang w:val="fr-FR" w:bidi="fr-FR"/>
        </w:rPr>
        <w:t>Les membres de l'équipe et les personnes qui participent directement à l'évaluation au moment de l'émission du bon de commande doivent signer un accord de confidentialité et un engagement de conduite éthique, dont les modèles seront fournis par le bureau de pays au moment de la signature du contrat.</w:t>
      </w:r>
    </w:p>
    <w:p w14:paraId="4605DA61" w14:textId="23AA21AA" w:rsidR="00A2692E" w:rsidRPr="005A7C5A" w:rsidRDefault="00A2692E" w:rsidP="00C6753B">
      <w:pPr>
        <w:pStyle w:val="Heading2"/>
        <w:rPr>
          <w:rFonts w:ascii="Open Sans" w:hAnsi="Open Sans" w:cs="Open Sans"/>
        </w:rPr>
      </w:pPr>
      <w:bookmarkStart w:id="17" w:name="_Toc68797056"/>
      <w:r w:rsidRPr="005A7C5A">
        <w:rPr>
          <w:rFonts w:ascii="Open Sans" w:hAnsi="Open Sans" w:cs="Open Sans"/>
          <w:lang w:bidi="fr-FR"/>
        </w:rPr>
        <w:t>4.5. Assurance qualit</w:t>
      </w:r>
      <w:r w:rsidR="00127366" w:rsidRPr="005A7C5A">
        <w:rPr>
          <w:rFonts w:ascii="Open Sans" w:hAnsi="Open Sans" w:cs="Open Sans"/>
          <w:lang w:bidi="fr-FR"/>
        </w:rPr>
        <w:t>É</w:t>
      </w:r>
      <w:bookmarkEnd w:id="17"/>
    </w:p>
    <w:p w14:paraId="0ED1F69F" w14:textId="1F9AE98F" w:rsidR="005802D4" w:rsidRPr="005A7C5A" w:rsidRDefault="005802D4" w:rsidP="00C6753B">
      <w:pPr>
        <w:pStyle w:val="ListParagraph"/>
        <w:rPr>
          <w:rFonts w:cs="Open Sans"/>
          <w:lang w:val="fr-FR"/>
        </w:rPr>
      </w:pPr>
      <w:r w:rsidRPr="75AF1C69">
        <w:rPr>
          <w:rFonts w:cs="Open Sans"/>
          <w:lang w:val="fr-FR" w:bidi="fr-FR"/>
        </w:rPr>
        <w:t xml:space="preserve">Le système d’assurance qualité des évaluations du PAM définit des processus par étapes pour l’assurance qualité ainsi que des modèles pour les produits de l’évaluation à partir des </w:t>
      </w:r>
      <w:hyperlink r:id="rId32">
        <w:r w:rsidRPr="75AF1C69">
          <w:rPr>
            <w:rStyle w:val="Hyperlink"/>
            <w:rFonts w:cs="Open Sans"/>
            <w:lang w:val="fr-FR" w:bidi="fr-FR"/>
          </w:rPr>
          <w:t>listes de contrôle pour l’assurance qualité</w:t>
        </w:r>
      </w:hyperlink>
      <w:r w:rsidRPr="75AF1C69">
        <w:rPr>
          <w:rFonts w:cs="Open Sans"/>
          <w:lang w:val="fr-FR" w:bidi="fr-FR"/>
        </w:rPr>
        <w:t xml:space="preserve">. Les procédures d’assurance qualité seront systématiquement appliquées au cours de cette évaluation et les documents pertinents seront fournis à l'équipe d'évaluation (notamment, pour chaque produit de l’évaluation, les listes de contrôle </w:t>
      </w:r>
      <w:r w:rsidR="00E97FA2" w:rsidRPr="75AF1C69">
        <w:rPr>
          <w:rFonts w:cs="Open Sans"/>
          <w:lang w:val="fr-FR" w:bidi="fr-FR"/>
        </w:rPr>
        <w:t>de</w:t>
      </w:r>
      <w:r w:rsidRPr="75AF1C69">
        <w:rPr>
          <w:rFonts w:cs="Open Sans"/>
          <w:lang w:val="fr-FR" w:bidi="fr-FR"/>
        </w:rPr>
        <w:t xml:space="preserve"> la qualité). La liste de contrôle adéquate sera utilisée à chaque étape afin de garantir la qualité du processus et des produits de l'évaluation.</w:t>
      </w:r>
    </w:p>
    <w:p w14:paraId="27EEE11E" w14:textId="77777777" w:rsidR="005802D4" w:rsidRPr="005A7C5A" w:rsidRDefault="005802D4" w:rsidP="00C6753B">
      <w:pPr>
        <w:pStyle w:val="ListParagraph"/>
        <w:rPr>
          <w:rFonts w:cs="Open Sans"/>
          <w:lang w:val="fr-FR"/>
        </w:rPr>
      </w:pPr>
      <w:r w:rsidRPr="75AF1C69">
        <w:rPr>
          <w:rFonts w:cs="Open Sans"/>
          <w:lang w:val="fr-FR" w:bidi="fr-FR"/>
        </w:rPr>
        <w:t xml:space="preserve">Le système d’assurance qualité des évaluations décentralisées (DEQAS) du PAM se fonde sur les normes et règles du GNUE et sur les bonnes pratiques de la communauté internationale de l’évaluation. Il a pour but de garantir que le processus et les produits de l’évaluation sont conformes aux bonnes pratiques. Ce processus d’assurance qualité n’interfère pas avec les points de vue ou l’indépendance de l’équipe </w:t>
      </w:r>
      <w:r w:rsidRPr="75AF1C69">
        <w:rPr>
          <w:rFonts w:cs="Open Sans"/>
          <w:lang w:val="fr-FR" w:bidi="fr-FR"/>
        </w:rPr>
        <w:lastRenderedPageBreak/>
        <w:t>d’évaluation, mais veille plutôt à ce que le rapport présente des preuves et des analyses crédibles de manière claire et convaincante et formule ses conclusions sur cette base.</w:t>
      </w:r>
    </w:p>
    <w:p w14:paraId="123F0DF3" w14:textId="4B1DA040" w:rsidR="005802D4" w:rsidRPr="005A7C5A" w:rsidRDefault="005802D4" w:rsidP="00C6753B">
      <w:pPr>
        <w:pStyle w:val="ListParagraph"/>
        <w:rPr>
          <w:rFonts w:cs="Open Sans"/>
          <w:lang w:val="fr-FR"/>
        </w:rPr>
      </w:pPr>
      <w:r w:rsidRPr="75AF1C69">
        <w:rPr>
          <w:rFonts w:cs="Open Sans"/>
          <w:lang w:val="fr-FR" w:bidi="fr-FR"/>
        </w:rPr>
        <w:t xml:space="preserve">Le gestionnaire de l’évaluation du PAM sera chargé d’assurer que l’évaluation progresse conformément au </w:t>
      </w:r>
      <w:hyperlink r:id="rId33">
        <w:r w:rsidRPr="75AF1C69">
          <w:rPr>
            <w:rStyle w:val="Hyperlink"/>
            <w:rFonts w:cs="Open Sans"/>
            <w:lang w:val="fr-FR" w:bidi="fr-FR"/>
          </w:rPr>
          <w:t>guide de procédures DEQAS</w:t>
        </w:r>
      </w:hyperlink>
      <w:r w:rsidRPr="75AF1C69">
        <w:rPr>
          <w:rFonts w:cs="Open Sans"/>
          <w:lang w:val="fr-FR" w:bidi="fr-FR"/>
        </w:rPr>
        <w:t xml:space="preserve"> et de procéder à un contrôle rigoureux de la qualité des produits de l'évaluation avant leur finalisation.  </w:t>
      </w:r>
    </w:p>
    <w:p w14:paraId="1806D2C9" w14:textId="77777777" w:rsidR="005802D4" w:rsidRPr="005A7C5A" w:rsidRDefault="005802D4" w:rsidP="00C6753B">
      <w:pPr>
        <w:pStyle w:val="ListParagraph"/>
        <w:rPr>
          <w:rFonts w:cs="Open Sans"/>
          <w:lang w:val="fr-FR"/>
        </w:rPr>
      </w:pPr>
      <w:r w:rsidRPr="75AF1C69">
        <w:rPr>
          <w:rFonts w:cs="Open Sans"/>
          <w:lang w:val="fr-FR" w:bidi="fr-FR"/>
        </w:rPr>
        <w:t>Afin d’améliorer la qualité et la crédibilité des évaluations décentralisées, un service externe d’appui à la qualité géré directement par le Bureau de l’évaluation du PAM examine les termes de référence, les rapports de mise en route et les rapports d’évaluation provisoires, et présente une estimation systématique de leur qualité au regard de l’évaluation, ainsi que des recommandations.</w:t>
      </w:r>
    </w:p>
    <w:p w14:paraId="58D122A3" w14:textId="77777777" w:rsidR="005802D4" w:rsidRPr="005A7C5A" w:rsidRDefault="005802D4" w:rsidP="00C6753B">
      <w:pPr>
        <w:pStyle w:val="ListParagraph"/>
        <w:rPr>
          <w:rFonts w:cs="Open Sans"/>
          <w:lang w:val="fr-FR"/>
        </w:rPr>
      </w:pPr>
      <w:r w:rsidRPr="005A7C5A">
        <w:rPr>
          <w:rFonts w:cs="Open Sans"/>
          <w:lang w:val="fr-FR" w:bidi="fr-FR"/>
        </w:rPr>
        <w:t xml:space="preserve">Le gestionnaire de l’évaluation transmettra l’estimation et les recommandations formulées par le service d’appui à la qualité au chef d’équipe, lequel tiendra compte de ces informations au moment de finaliser les rapports de mise en route et d’évaluation. Afin d’assurer la transparence et la crédibilité des processus conformément aux </w:t>
      </w:r>
      <w:hyperlink r:id="rId34" w:history="1">
        <w:r w:rsidRPr="005A7C5A">
          <w:rPr>
            <w:rStyle w:val="Hyperlink"/>
            <w:rFonts w:cs="Open Sans"/>
            <w:lang w:val="fr-FR" w:bidi="fr-FR"/>
          </w:rPr>
          <w:t>normes et règles du GNUE</w:t>
        </w:r>
      </w:hyperlink>
      <w:r w:rsidRPr="005A7C5A">
        <w:rPr>
          <w:rStyle w:val="FootnoteReference"/>
          <w:rFonts w:cs="Open Sans"/>
          <w:lang w:val="fr-FR" w:bidi="fr-FR"/>
        </w:rPr>
        <w:footnoteReference w:customMarkFollows="1" w:id="1"/>
        <w:t>[1]</w:t>
      </w:r>
      <w:r w:rsidRPr="005A7C5A">
        <w:rPr>
          <w:rStyle w:val="Hyperlink"/>
          <w:rFonts w:cs="Open Sans"/>
          <w:lang w:val="fr-FR" w:bidi="fr-FR"/>
        </w:rPr>
        <w:t>,</w:t>
      </w:r>
      <w:r w:rsidRPr="005A7C5A">
        <w:rPr>
          <w:rFonts w:cs="Open Sans"/>
          <w:lang w:val="fr-FR" w:bidi="fr-FR"/>
        </w:rPr>
        <w:t xml:space="preserve"> l’équipe devra justifier les raisons pour lesquelles elle n’a pas pris en compte certains commentaires au moment de finaliser le rapport.</w:t>
      </w:r>
    </w:p>
    <w:p w14:paraId="6799AEC5" w14:textId="6A2ABB34" w:rsidR="007D4AC7" w:rsidRPr="005A7C5A" w:rsidRDefault="005802D4" w:rsidP="00C6753B">
      <w:pPr>
        <w:pStyle w:val="ListParagraph"/>
        <w:rPr>
          <w:rFonts w:cs="Open Sans"/>
          <w:lang w:val="fr-FR"/>
        </w:rPr>
      </w:pPr>
      <w:r w:rsidRPr="75AF1C69">
        <w:rPr>
          <w:rFonts w:cs="Open Sans"/>
          <w:lang w:val="fr-FR" w:bidi="fr-FR"/>
        </w:rPr>
        <w:t>L’équipe d’évaluation sera tenue d’assurer la qualité des données (fiabilité, cohérence et exactitude) tout au long des étapes de collecte de données, de synthèse, d’analyse et d’élaboration de rapports.</w:t>
      </w:r>
    </w:p>
    <w:p w14:paraId="4A79A402" w14:textId="77777777" w:rsidR="00BE6C29" w:rsidRPr="005A7C5A" w:rsidRDefault="00BE6C29" w:rsidP="00C6753B">
      <w:pPr>
        <w:pStyle w:val="ListParagraph"/>
        <w:rPr>
          <w:rFonts w:cs="Open Sans"/>
          <w:lang w:val="fr-FR"/>
        </w:rPr>
      </w:pPr>
      <w:r w:rsidRPr="75AF1C69">
        <w:rPr>
          <w:rFonts w:cs="Open Sans"/>
          <w:lang w:val="fr-FR" w:bidi="fr-FR"/>
        </w:rPr>
        <w:t xml:space="preserve">Il convient de garantir à l’équipe d’évaluation l’accessibilité de tous les documents pertinents conformément aux dispositions de la </w:t>
      </w:r>
      <w:hyperlink r:id="rId35">
        <w:r w:rsidRPr="75AF1C69">
          <w:rPr>
            <w:rStyle w:val="Hyperlink"/>
            <w:rFonts w:cs="Open Sans"/>
            <w:lang w:val="fr-FR" w:bidi="fr-FR"/>
          </w:rPr>
          <w:t>directive du PAM CP2010/001</w:t>
        </w:r>
      </w:hyperlink>
      <w:r w:rsidRPr="75AF1C69">
        <w:rPr>
          <w:rFonts w:cs="Open Sans"/>
          <w:lang w:val="fr-FR" w:bidi="fr-FR"/>
        </w:rPr>
        <w:t xml:space="preserve"> sur la divulgation d'Informations.</w:t>
      </w:r>
    </w:p>
    <w:p w14:paraId="3795D085" w14:textId="3A7C52C7" w:rsidR="00BE6C29" w:rsidRPr="005A7C5A" w:rsidRDefault="00BE6C29" w:rsidP="00C6753B">
      <w:pPr>
        <w:pStyle w:val="ListParagraph"/>
        <w:rPr>
          <w:rStyle w:val="StyleArialNarrow"/>
          <w:rFonts w:ascii="Open Sans" w:hAnsi="Open Sans" w:cs="Open Sans"/>
          <w:szCs w:val="24"/>
          <w:lang w:val="fr-FR"/>
        </w:rPr>
      </w:pPr>
      <w:r w:rsidRPr="75AF1C69">
        <w:rPr>
          <w:rStyle w:val="StyleArialNarrow"/>
          <w:rFonts w:ascii="Open Sans" w:hAnsi="Open Sans" w:cs="Open Sans"/>
          <w:highlight w:val="yellow"/>
          <w:lang w:val="fr-FR" w:bidi="fr-FR"/>
        </w:rPr>
        <w:t>[Si un</w:t>
      </w:r>
      <w:r w:rsidR="00FE1314" w:rsidRPr="75AF1C69">
        <w:rPr>
          <w:rStyle w:val="StyleArialNarrow"/>
          <w:rFonts w:ascii="Open Sans" w:hAnsi="Open Sans" w:cs="Open Sans"/>
          <w:highlight w:val="yellow"/>
          <w:lang w:val="fr-FR" w:bidi="fr-FR"/>
        </w:rPr>
        <w:t xml:space="preserve"> </w:t>
      </w:r>
      <w:r w:rsidR="0099114E" w:rsidRPr="75AF1C69">
        <w:rPr>
          <w:rStyle w:val="StyleArialNarrow"/>
          <w:rFonts w:ascii="Open Sans" w:hAnsi="Open Sans" w:cs="Open Sans"/>
          <w:highlight w:val="yellow"/>
          <w:lang w:val="fr-FR" w:bidi="fr-FR"/>
        </w:rPr>
        <w:t>cabinet de conseil</w:t>
      </w:r>
      <w:r w:rsidR="00FE1314" w:rsidRPr="75AF1C69">
        <w:rPr>
          <w:rStyle w:val="StyleArialNarrow"/>
          <w:rFonts w:ascii="Open Sans" w:hAnsi="Open Sans" w:cs="Open Sans"/>
          <w:highlight w:val="yellow"/>
          <w:lang w:val="fr-FR" w:bidi="fr-FR"/>
        </w:rPr>
        <w:t xml:space="preserve"> </w:t>
      </w:r>
      <w:r w:rsidRPr="75AF1C69">
        <w:rPr>
          <w:rStyle w:val="StyleArialNarrow"/>
          <w:rFonts w:ascii="Open Sans" w:hAnsi="Open Sans" w:cs="Open Sans"/>
          <w:highlight w:val="yellow"/>
          <w:lang w:val="fr-FR" w:bidi="fr-FR"/>
        </w:rPr>
        <w:t>est engagé]</w:t>
      </w:r>
      <w:r w:rsidRPr="75AF1C69">
        <w:rPr>
          <w:rStyle w:val="StyleArialNarrow"/>
          <w:rFonts w:ascii="Open Sans" w:hAnsi="Open Sans" w:cs="Open Sans"/>
          <w:lang w:val="fr-FR" w:bidi="fr-FR"/>
        </w:rPr>
        <w:t xml:space="preserve"> le PAM escompte que tous les produits livrables de l'équipe d'évaluation feront l'objet d'un examen minutieux d'assurance qualité par la société d'évaluation, conformément au système d'assurance qualité des évaluations du PAM, avant leur envoi au PAM.</w:t>
      </w:r>
    </w:p>
    <w:p w14:paraId="096D5875" w14:textId="77777777" w:rsidR="00BE6C29" w:rsidRPr="005A7C5A" w:rsidRDefault="00BE6C29" w:rsidP="00C6753B">
      <w:pPr>
        <w:pStyle w:val="ListParagraph"/>
        <w:rPr>
          <w:rStyle w:val="StyleArialNarrow"/>
          <w:rFonts w:ascii="Open Sans" w:eastAsiaTheme="minorHAnsi" w:hAnsi="Open Sans" w:cs="Open Sans"/>
          <w:szCs w:val="24"/>
          <w:lang w:val="fr-FR" w:eastAsia="en-US"/>
        </w:rPr>
      </w:pPr>
      <w:r w:rsidRPr="75AF1C69">
        <w:rPr>
          <w:rStyle w:val="StyleArialNarrow"/>
          <w:rFonts w:ascii="Open Sans" w:hAnsi="Open Sans" w:cs="Open Sans"/>
          <w:lang w:val="fr-FR" w:bidi="fr-FR"/>
        </w:rPr>
        <w:t>Tous les rapports d’évaluation finaux feront l’objet d’une évaluation ultérieure de la qualité réalisée par une entité indépendante en suivant un processus géré par le Bureau de l’évaluation. Les résultats complets de cette évaluation ultérieure de la qualité ainsi que le rapport d’évaluation seront publiés sur le site Internet du PAM.</w:t>
      </w:r>
    </w:p>
    <w:p w14:paraId="42E747B0" w14:textId="77777777" w:rsidR="00BE6C29" w:rsidRPr="00FE1314" w:rsidRDefault="00BE6C29" w:rsidP="00C6753B">
      <w:pPr>
        <w:pStyle w:val="ListParagraph"/>
        <w:rPr>
          <w:rStyle w:val="StyleArialNarrow"/>
          <w:rFonts w:ascii="Open Sans" w:eastAsiaTheme="minorHAnsi" w:hAnsi="Open Sans" w:cs="Open Sans"/>
          <w:iCs/>
          <w:szCs w:val="24"/>
          <w:lang w:val="fr-FR" w:eastAsia="en-US"/>
        </w:rPr>
      </w:pPr>
      <w:r w:rsidRPr="75AF1C69">
        <w:rPr>
          <w:rFonts w:cs="Open Sans"/>
          <w:lang w:val="fr-FR" w:bidi="fr-FR"/>
        </w:rPr>
        <w:t>[</w:t>
      </w:r>
      <w:r w:rsidRPr="75AF1C69">
        <w:rPr>
          <w:rFonts w:cs="Open Sans"/>
          <w:highlight w:val="yellow"/>
          <w:lang w:val="fr-FR" w:bidi="fr-FR"/>
        </w:rPr>
        <w:t xml:space="preserve">Indiquer toutes les </w:t>
      </w:r>
      <w:r w:rsidRPr="75AF1C69">
        <w:rPr>
          <w:rStyle w:val="StyleArialNarrow"/>
          <w:rFonts w:ascii="Open Sans" w:hAnsi="Open Sans" w:cs="Open Sans"/>
          <w:highlight w:val="yellow"/>
          <w:lang w:val="fr-FR" w:bidi="fr-FR"/>
        </w:rPr>
        <w:t>mesures supplémentaires prévues pour garantir la qualité du processus et du produit aux différentes étapes du processus d’évaluation, et ainsi renforcer la crédibilité et l’impartialité de l’évaluation.]</w:t>
      </w:r>
    </w:p>
    <w:p w14:paraId="1B7D49EB" w14:textId="77777777" w:rsidR="005802D4" w:rsidRPr="005A7C5A" w:rsidRDefault="005802D4" w:rsidP="00C6753B">
      <w:pPr>
        <w:pStyle w:val="ListParagraph"/>
        <w:numPr>
          <w:ilvl w:val="0"/>
          <w:numId w:val="0"/>
        </w:numPr>
        <w:rPr>
          <w:rFonts w:cs="Open Sans"/>
          <w:lang w:val="fr-FR"/>
        </w:rPr>
      </w:pPr>
    </w:p>
    <w:p w14:paraId="0FB88C55" w14:textId="2BC3C2E7" w:rsidR="00A2692E" w:rsidRPr="005A7C5A" w:rsidRDefault="00E4050B" w:rsidP="00132402">
      <w:pPr>
        <w:pStyle w:val="Heading1"/>
      </w:pPr>
      <w:r w:rsidRPr="005A7C5A">
        <w:rPr>
          <w:lang w:bidi="fr-FR"/>
        </w:rPr>
        <w:br w:type="page"/>
      </w:r>
      <w:bookmarkStart w:id="18" w:name="_Toc68797057"/>
      <w:r w:rsidR="00A2692E" w:rsidRPr="005A7C5A">
        <w:rPr>
          <w:lang w:bidi="fr-FR"/>
        </w:rPr>
        <w:lastRenderedPageBreak/>
        <w:t>5.</w:t>
      </w:r>
      <w:r w:rsidR="00A2692E" w:rsidRPr="005A7C5A">
        <w:rPr>
          <w:lang w:bidi="fr-FR"/>
        </w:rPr>
        <w:tab/>
        <w:t>Organisation de l’évaluation</w:t>
      </w:r>
      <w:bookmarkEnd w:id="18"/>
    </w:p>
    <w:p w14:paraId="35EC4CE1" w14:textId="1283874F" w:rsidR="008D5EF2" w:rsidRPr="005A7C5A" w:rsidRDefault="00A2692E" w:rsidP="00C6753B">
      <w:pPr>
        <w:pStyle w:val="Heading2"/>
        <w:rPr>
          <w:rFonts w:ascii="Open Sans" w:hAnsi="Open Sans" w:cs="Open Sans"/>
        </w:rPr>
      </w:pPr>
      <w:bookmarkStart w:id="19" w:name="_Toc68797058"/>
      <w:r w:rsidRPr="005A7C5A">
        <w:rPr>
          <w:rFonts w:ascii="Open Sans" w:hAnsi="Open Sans" w:cs="Open Sans"/>
          <w:lang w:bidi="fr-FR"/>
        </w:rPr>
        <w:t>5.1. Étapes et produits livrables</w:t>
      </w:r>
      <w:bookmarkEnd w:id="19"/>
    </w:p>
    <w:p w14:paraId="2B7BD532" w14:textId="60784FDA" w:rsidR="00124F01" w:rsidRPr="005A7C5A" w:rsidRDefault="00006141" w:rsidP="00A23F5C">
      <w:pPr>
        <w:rPr>
          <w:rFonts w:cs="Open Sans"/>
          <w:b/>
          <w:color w:val="FF0000"/>
        </w:rPr>
      </w:pPr>
      <w:r w:rsidRPr="005A7C5A">
        <w:rPr>
          <w:rFonts w:cs="Open Sans"/>
          <w:b/>
          <w:color w:val="FF0000"/>
          <w:lang w:val="fr-FR" w:bidi="fr-FR"/>
        </w:rPr>
        <w:t>Inclure un calendrier indicatif, y compris les étapes clés et les échéances, et signaler les produits livrables à chaque étape. Veiller à ce qu’un délai raisonnable soit prévu pour chaque étape. Voir l’annexe 2 pour plus de détails.</w:t>
      </w:r>
    </w:p>
    <w:p w14:paraId="35E1AE49" w14:textId="29904522" w:rsidR="00E4050B" w:rsidRPr="005A7C5A" w:rsidRDefault="00006141" w:rsidP="00C6753B">
      <w:pPr>
        <w:pStyle w:val="ListParagraph"/>
        <w:spacing w:after="240"/>
        <w:rPr>
          <w:rFonts w:cs="Open Sans"/>
          <w:lang w:val="en-US"/>
        </w:rPr>
      </w:pPr>
      <w:r w:rsidRPr="75AF1C69">
        <w:rPr>
          <w:rFonts w:cs="Open Sans"/>
          <w:lang w:val="fr-FR" w:bidi="fr-FR"/>
        </w:rPr>
        <w:t>Le tableau X présente la structure des principales étapes de l’évaluation ainsi que les produits livrables et les échéances pour chacune d’elles. Un calendrier plus détaillé est disponible dans l’annexe 2.</w:t>
      </w:r>
    </w:p>
    <w:tbl>
      <w:tblPr>
        <w:tblW w:w="49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8"/>
        <w:gridCol w:w="1735"/>
        <w:gridCol w:w="2309"/>
        <w:gridCol w:w="3117"/>
      </w:tblGrid>
      <w:tr w:rsidR="0074754A" w:rsidRPr="00E4281E" w14:paraId="5C0301B6" w14:textId="0A734B75" w:rsidTr="00423B02">
        <w:tc>
          <w:tcPr>
            <w:tcW w:w="5000" w:type="pct"/>
            <w:gridSpan w:val="4"/>
            <w:shd w:val="clear" w:color="auto" w:fill="0074AC"/>
          </w:tcPr>
          <w:p w14:paraId="04227297" w14:textId="3BF3B0ED" w:rsidR="0074754A" w:rsidRPr="005A7C5A" w:rsidRDefault="0074754A" w:rsidP="00C6753B">
            <w:pPr>
              <w:pStyle w:val="Caption"/>
              <w:rPr>
                <w:rFonts w:cs="Open Sans"/>
                <w:color w:val="FFFFFF" w:themeColor="background1"/>
              </w:rPr>
            </w:pPr>
            <w:r w:rsidRPr="005A7C5A">
              <w:rPr>
                <w:rFonts w:cs="Open Sans"/>
                <w:color w:val="FFFFFF" w:themeColor="background1"/>
                <w:lang w:bidi="fr-FR"/>
              </w:rPr>
              <w:t xml:space="preserve">Tableau 4: Résumé du calendrier – étapes clés de l’évaluation </w:t>
            </w:r>
            <w:r w:rsidRPr="00890ACA">
              <w:rPr>
                <w:rFonts w:cs="Open Sans"/>
                <w:b w:val="0"/>
                <w:iCs w:val="0"/>
                <w:color w:val="auto"/>
                <w:highlight w:val="yellow"/>
                <w:lang w:bidi="fr-FR"/>
              </w:rPr>
              <w:t>[Il est recommandé de remplir d'abord le calendrier détaillé prévu à l'annexe 2, qui comprend le délai minimum requis pour chaque étape, puis de remplir le résumé du calendrier ci-dessous.]</w:t>
            </w:r>
          </w:p>
        </w:tc>
      </w:tr>
      <w:tr w:rsidR="00423B02" w:rsidRPr="005A7C5A" w14:paraId="4CD74D98" w14:textId="3892CF57" w:rsidTr="00423B02">
        <w:tc>
          <w:tcPr>
            <w:tcW w:w="1099" w:type="pct"/>
            <w:shd w:val="clear" w:color="auto" w:fill="0074AC"/>
          </w:tcPr>
          <w:p w14:paraId="638D948E" w14:textId="57FDE15C" w:rsidR="00CF4FB2" w:rsidRPr="005A7C5A" w:rsidRDefault="00CF4FB2" w:rsidP="00C6753B">
            <w:pPr>
              <w:rPr>
                <w:rFonts w:cs="Open Sans"/>
                <w:b/>
                <w:color w:val="FFFFFF" w:themeColor="background1"/>
              </w:rPr>
            </w:pPr>
            <w:r w:rsidRPr="005A7C5A">
              <w:rPr>
                <w:rFonts w:cs="Open Sans"/>
                <w:b/>
                <w:color w:val="FFFFFF" w:themeColor="background1"/>
                <w:lang w:val="fr-FR" w:bidi="fr-FR"/>
              </w:rPr>
              <w:t>Étapes principales</w:t>
            </w:r>
          </w:p>
        </w:tc>
        <w:tc>
          <w:tcPr>
            <w:tcW w:w="945" w:type="pct"/>
            <w:shd w:val="clear" w:color="auto" w:fill="0074AC"/>
          </w:tcPr>
          <w:p w14:paraId="498902CC" w14:textId="60F5A2F1" w:rsidR="00CF4FB2" w:rsidRPr="005A7C5A" w:rsidRDefault="0074754A" w:rsidP="00C6753B">
            <w:pPr>
              <w:rPr>
                <w:rFonts w:cs="Open Sans"/>
                <w:b/>
                <w:color w:val="FFFFFF" w:themeColor="background1"/>
              </w:rPr>
            </w:pPr>
            <w:r w:rsidRPr="005A7C5A">
              <w:rPr>
                <w:rFonts w:cs="Open Sans"/>
                <w:b/>
                <w:color w:val="FFFFFF" w:themeColor="background1"/>
                <w:lang w:val="fr-FR" w:bidi="fr-FR"/>
              </w:rPr>
              <w:t>Calendrier indicatif</w:t>
            </w:r>
          </w:p>
        </w:tc>
        <w:tc>
          <w:tcPr>
            <w:tcW w:w="1258" w:type="pct"/>
            <w:shd w:val="clear" w:color="auto" w:fill="0074AC"/>
          </w:tcPr>
          <w:p w14:paraId="283D2593" w14:textId="44323415" w:rsidR="00CF4FB2" w:rsidRPr="005A7C5A" w:rsidRDefault="00CF4FB2" w:rsidP="00C6753B">
            <w:pPr>
              <w:rPr>
                <w:rFonts w:cs="Open Sans"/>
                <w:b/>
                <w:color w:val="FFFFFF" w:themeColor="background1"/>
              </w:rPr>
            </w:pPr>
            <w:r w:rsidRPr="005A7C5A">
              <w:rPr>
                <w:rFonts w:cs="Open Sans"/>
                <w:b/>
                <w:color w:val="FFFFFF" w:themeColor="background1"/>
                <w:lang w:val="fr-FR" w:bidi="fr-FR"/>
              </w:rPr>
              <w:t>Tâches et produits livrables</w:t>
            </w:r>
          </w:p>
        </w:tc>
        <w:tc>
          <w:tcPr>
            <w:tcW w:w="1698" w:type="pct"/>
            <w:shd w:val="clear" w:color="auto" w:fill="0074AC"/>
          </w:tcPr>
          <w:p w14:paraId="73291731" w14:textId="479A1500" w:rsidR="00CF4FB2" w:rsidRPr="005A7C5A" w:rsidRDefault="00CF4FB2" w:rsidP="00C6753B">
            <w:pPr>
              <w:rPr>
                <w:rFonts w:cs="Open Sans"/>
                <w:b/>
                <w:color w:val="FFFFFF" w:themeColor="background1"/>
              </w:rPr>
            </w:pPr>
            <w:r w:rsidRPr="005A7C5A">
              <w:rPr>
                <w:rFonts w:cs="Open Sans"/>
                <w:b/>
                <w:color w:val="FFFFFF" w:themeColor="background1"/>
                <w:lang w:val="fr-FR" w:bidi="fr-FR"/>
              </w:rPr>
              <w:t>Responsable</w:t>
            </w:r>
          </w:p>
        </w:tc>
      </w:tr>
      <w:tr w:rsidR="00423B02" w:rsidRPr="005A7C5A" w14:paraId="647180B0" w14:textId="0A6BA3CC" w:rsidTr="00423B02">
        <w:trPr>
          <w:trHeight w:val="1072"/>
        </w:trPr>
        <w:tc>
          <w:tcPr>
            <w:tcW w:w="1099" w:type="pct"/>
          </w:tcPr>
          <w:p w14:paraId="7AC8AE36" w14:textId="492964F7" w:rsidR="00CF4FB2" w:rsidRPr="005A7C5A" w:rsidRDefault="00CF4FB2" w:rsidP="00A71726">
            <w:pPr>
              <w:pStyle w:val="ListParagraph"/>
              <w:numPr>
                <w:ilvl w:val="0"/>
                <w:numId w:val="19"/>
              </w:numPr>
              <w:ind w:left="357" w:hanging="357"/>
              <w:rPr>
                <w:rFonts w:cs="Open Sans"/>
                <w:szCs w:val="18"/>
              </w:rPr>
            </w:pPr>
            <w:r w:rsidRPr="005A7C5A">
              <w:rPr>
                <w:rFonts w:cs="Open Sans"/>
                <w:lang w:val="fr-FR" w:bidi="fr-FR"/>
              </w:rPr>
              <w:t>Préparation</w:t>
            </w:r>
          </w:p>
        </w:tc>
        <w:tc>
          <w:tcPr>
            <w:tcW w:w="945" w:type="pct"/>
          </w:tcPr>
          <w:p w14:paraId="7FD04054" w14:textId="4A78D822" w:rsidR="00CF4FB2" w:rsidRPr="005A7C5A" w:rsidRDefault="0074754A" w:rsidP="00C6753B">
            <w:pPr>
              <w:rPr>
                <w:rFonts w:cs="Open Sans"/>
                <w:b/>
                <w:sz w:val="16"/>
                <w:szCs w:val="20"/>
              </w:rPr>
            </w:pPr>
            <w:r w:rsidRPr="005A7C5A">
              <w:rPr>
                <w:rFonts w:cs="Open Sans"/>
                <w:sz w:val="16"/>
                <w:highlight w:val="yellow"/>
                <w:lang w:val="fr-FR" w:bidi="fr-FR"/>
              </w:rPr>
              <w:t>[Ajouter les dates clés]</w:t>
            </w:r>
          </w:p>
        </w:tc>
        <w:tc>
          <w:tcPr>
            <w:tcW w:w="1258" w:type="pct"/>
          </w:tcPr>
          <w:p w14:paraId="6FF5593E" w14:textId="77777777" w:rsidR="00CF4FB2" w:rsidRPr="005A7C5A" w:rsidRDefault="00CF4FB2" w:rsidP="00C6753B">
            <w:pPr>
              <w:rPr>
                <w:rFonts w:cs="Open Sans"/>
                <w:szCs w:val="18"/>
              </w:rPr>
            </w:pPr>
            <w:r w:rsidRPr="005A7C5A">
              <w:rPr>
                <w:rFonts w:cs="Open Sans"/>
                <w:lang w:val="fr-FR" w:bidi="fr-FR"/>
              </w:rPr>
              <w:t>Préparation des termes de référence</w:t>
            </w:r>
          </w:p>
          <w:p w14:paraId="326D9A55" w14:textId="697DD988" w:rsidR="00CF4FB2" w:rsidRPr="005A7C5A" w:rsidRDefault="00CF4FB2" w:rsidP="00C6753B">
            <w:pPr>
              <w:rPr>
                <w:rFonts w:cs="Open Sans"/>
                <w:szCs w:val="18"/>
                <w:lang w:val="fr-FR"/>
              </w:rPr>
            </w:pPr>
            <w:r w:rsidRPr="005A7C5A">
              <w:rPr>
                <w:rFonts w:cs="Open Sans"/>
                <w:lang w:val="fr-FR" w:bidi="fr-FR"/>
              </w:rPr>
              <w:t xml:space="preserve">Sélection de l’équipe d’évaluation et </w:t>
            </w:r>
            <w:r w:rsidR="00C11448">
              <w:rPr>
                <w:rFonts w:cs="Open Sans"/>
                <w:lang w:val="fr-FR" w:bidi="fr-FR"/>
              </w:rPr>
              <w:t>r</w:t>
            </w:r>
            <w:r w:rsidR="00C11448" w:rsidRPr="00FF752E">
              <w:rPr>
                <w:lang w:val="fr-FR"/>
              </w:rPr>
              <w:t>ecrutement</w:t>
            </w:r>
          </w:p>
          <w:p w14:paraId="2AC1B60B" w14:textId="020CA3B6" w:rsidR="00CF4FB2" w:rsidRPr="005A7C5A" w:rsidRDefault="00CF4FB2" w:rsidP="00C6753B">
            <w:pPr>
              <w:rPr>
                <w:rFonts w:cs="Open Sans"/>
                <w:szCs w:val="18"/>
              </w:rPr>
            </w:pPr>
            <w:r w:rsidRPr="005A7C5A">
              <w:rPr>
                <w:rFonts w:cs="Open Sans"/>
                <w:lang w:val="fr-FR" w:bidi="fr-FR"/>
              </w:rPr>
              <w:t>Examen d</w:t>
            </w:r>
            <w:r w:rsidR="00C11448">
              <w:rPr>
                <w:rFonts w:cs="Open Sans"/>
                <w:lang w:val="fr-FR" w:bidi="fr-FR"/>
              </w:rPr>
              <w:t>e</w:t>
            </w:r>
            <w:r w:rsidR="00C11448">
              <w:t>s</w:t>
            </w:r>
            <w:r w:rsidRPr="005A7C5A">
              <w:rPr>
                <w:rFonts w:cs="Open Sans"/>
                <w:lang w:val="fr-FR" w:bidi="fr-FR"/>
              </w:rPr>
              <w:t xml:space="preserve"> document</w:t>
            </w:r>
            <w:r w:rsidR="00C11448">
              <w:rPr>
                <w:rFonts w:cs="Open Sans"/>
                <w:lang w:val="fr-FR" w:bidi="fr-FR"/>
              </w:rPr>
              <w:t>s</w:t>
            </w:r>
          </w:p>
        </w:tc>
        <w:tc>
          <w:tcPr>
            <w:tcW w:w="1698" w:type="pct"/>
          </w:tcPr>
          <w:p w14:paraId="3A9B378F" w14:textId="77777777" w:rsidR="00CF4FB2" w:rsidRPr="005A7C5A" w:rsidRDefault="00CF4FB2" w:rsidP="00C6753B">
            <w:pPr>
              <w:rPr>
                <w:rFonts w:cs="Open Sans"/>
                <w:szCs w:val="18"/>
                <w:lang w:val="fr-FR"/>
              </w:rPr>
            </w:pPr>
            <w:r w:rsidRPr="005A7C5A">
              <w:rPr>
                <w:rFonts w:cs="Open Sans"/>
                <w:lang w:val="fr-FR" w:bidi="fr-FR"/>
              </w:rPr>
              <w:t>Gestionnaire de l’évaluation</w:t>
            </w:r>
          </w:p>
          <w:p w14:paraId="5E777949" w14:textId="4B6F7BD1" w:rsidR="00CF4FB2" w:rsidRPr="005A7C5A" w:rsidRDefault="00CF4FB2" w:rsidP="00C6753B">
            <w:pPr>
              <w:rPr>
                <w:rFonts w:cs="Open Sans"/>
                <w:szCs w:val="18"/>
                <w:lang w:val="fr-FR"/>
              </w:rPr>
            </w:pPr>
          </w:p>
        </w:tc>
      </w:tr>
      <w:tr w:rsidR="00423B02" w:rsidRPr="005A7C5A" w14:paraId="64877163" w14:textId="2874DDDB" w:rsidTr="00423B02">
        <w:tc>
          <w:tcPr>
            <w:tcW w:w="1099" w:type="pct"/>
          </w:tcPr>
          <w:p w14:paraId="7162BEB8" w14:textId="7E4C1C3A" w:rsidR="00CF4FB2" w:rsidRPr="005A7C5A" w:rsidRDefault="00CF4FB2" w:rsidP="00A71726">
            <w:pPr>
              <w:pStyle w:val="ListParagraph"/>
              <w:numPr>
                <w:ilvl w:val="0"/>
                <w:numId w:val="19"/>
              </w:numPr>
              <w:ind w:left="357" w:hanging="357"/>
              <w:rPr>
                <w:rFonts w:cs="Open Sans"/>
                <w:szCs w:val="18"/>
              </w:rPr>
            </w:pPr>
            <w:r w:rsidRPr="005A7C5A">
              <w:rPr>
                <w:rFonts w:cs="Open Sans"/>
                <w:lang w:val="fr-FR" w:bidi="fr-FR"/>
              </w:rPr>
              <w:t>Mise en route</w:t>
            </w:r>
          </w:p>
        </w:tc>
        <w:tc>
          <w:tcPr>
            <w:tcW w:w="945" w:type="pct"/>
          </w:tcPr>
          <w:p w14:paraId="743B906D" w14:textId="77777777" w:rsidR="00CF4FB2" w:rsidRPr="005A7C5A" w:rsidRDefault="00CF4FB2" w:rsidP="00C6753B">
            <w:pPr>
              <w:rPr>
                <w:rFonts w:cs="Open Sans"/>
                <w:b/>
                <w:sz w:val="16"/>
                <w:szCs w:val="20"/>
              </w:rPr>
            </w:pPr>
          </w:p>
        </w:tc>
        <w:tc>
          <w:tcPr>
            <w:tcW w:w="1258" w:type="pct"/>
          </w:tcPr>
          <w:p w14:paraId="56388586" w14:textId="77777777" w:rsidR="00CF4FB2" w:rsidRPr="005A7C5A" w:rsidRDefault="00CF4FB2" w:rsidP="00C6753B">
            <w:pPr>
              <w:rPr>
                <w:rFonts w:cs="Open Sans"/>
                <w:szCs w:val="18"/>
              </w:rPr>
            </w:pPr>
            <w:r w:rsidRPr="005A7C5A">
              <w:rPr>
                <w:rFonts w:cs="Open Sans"/>
                <w:lang w:val="fr-FR" w:bidi="fr-FR"/>
              </w:rPr>
              <w:t>Mission de mise en route</w:t>
            </w:r>
          </w:p>
          <w:p w14:paraId="5167492F" w14:textId="287EAF3B" w:rsidR="00CF4FB2" w:rsidRPr="005A7C5A" w:rsidRDefault="00CF4FB2" w:rsidP="00C6753B">
            <w:pPr>
              <w:rPr>
                <w:rFonts w:cs="Open Sans"/>
                <w:szCs w:val="18"/>
              </w:rPr>
            </w:pPr>
            <w:r w:rsidRPr="005A7C5A">
              <w:rPr>
                <w:rFonts w:cs="Open Sans"/>
                <w:lang w:val="fr-FR" w:bidi="fr-FR"/>
              </w:rPr>
              <w:t xml:space="preserve">Rapport </w:t>
            </w:r>
            <w:r w:rsidR="00F079D0">
              <w:rPr>
                <w:rFonts w:cs="Open Sans"/>
                <w:lang w:val="fr-FR" w:bidi="fr-FR"/>
              </w:rPr>
              <w:t>d</w:t>
            </w:r>
            <w:r w:rsidR="00F079D0">
              <w:t>e démarrage</w:t>
            </w:r>
          </w:p>
          <w:p w14:paraId="7AF001F1" w14:textId="026F724F" w:rsidR="00CF4FB2" w:rsidRPr="005A7C5A" w:rsidRDefault="00CF4FB2" w:rsidP="00C6753B">
            <w:pPr>
              <w:rPr>
                <w:rFonts w:cs="Open Sans"/>
                <w:szCs w:val="18"/>
                <w:lang w:val="fr-FR"/>
              </w:rPr>
            </w:pPr>
            <w:r w:rsidRPr="005A7C5A">
              <w:rPr>
                <w:rFonts w:cs="Open Sans"/>
                <w:lang w:val="fr-FR" w:bidi="fr-FR"/>
              </w:rPr>
              <w:t>[</w:t>
            </w:r>
            <w:r w:rsidRPr="005A7C5A">
              <w:rPr>
                <w:rFonts w:cs="Open Sans"/>
                <w:highlight w:val="yellow"/>
                <w:lang w:val="fr-FR" w:bidi="fr-FR"/>
              </w:rPr>
              <w:t>Ajouter les tâches clés au besoin</w:t>
            </w:r>
            <w:r w:rsidRPr="005A7C5A">
              <w:rPr>
                <w:rFonts w:cs="Open Sans"/>
                <w:lang w:val="fr-FR" w:bidi="fr-FR"/>
              </w:rPr>
              <w:t>]</w:t>
            </w:r>
          </w:p>
        </w:tc>
        <w:tc>
          <w:tcPr>
            <w:tcW w:w="1698" w:type="pct"/>
          </w:tcPr>
          <w:p w14:paraId="266FE976" w14:textId="31A2110E" w:rsidR="00CF4FB2" w:rsidRPr="005A7C5A" w:rsidRDefault="00CF4FB2" w:rsidP="00C6753B">
            <w:pPr>
              <w:rPr>
                <w:rFonts w:cs="Open Sans"/>
                <w:szCs w:val="18"/>
              </w:rPr>
            </w:pPr>
            <w:r w:rsidRPr="005A7C5A">
              <w:rPr>
                <w:rFonts w:cs="Open Sans"/>
                <w:lang w:val="fr-FR" w:bidi="fr-FR"/>
              </w:rPr>
              <w:t>[</w:t>
            </w:r>
            <w:r w:rsidRPr="005A7C5A">
              <w:rPr>
                <w:rFonts w:cs="Open Sans"/>
                <w:highlight w:val="yellow"/>
                <w:lang w:val="fr-FR" w:bidi="fr-FR"/>
              </w:rPr>
              <w:t>Désigner les personnes responsables</w:t>
            </w:r>
            <w:r w:rsidRPr="005A7C5A">
              <w:rPr>
                <w:rFonts w:cs="Open Sans"/>
                <w:lang w:val="fr-FR" w:bidi="fr-FR"/>
              </w:rPr>
              <w:t>]</w:t>
            </w:r>
          </w:p>
        </w:tc>
      </w:tr>
      <w:tr w:rsidR="00423B02" w:rsidRPr="005A7C5A" w14:paraId="1ABA879A" w14:textId="2E5C119C" w:rsidTr="00423B02">
        <w:tc>
          <w:tcPr>
            <w:tcW w:w="1099" w:type="pct"/>
          </w:tcPr>
          <w:p w14:paraId="3B15C01A" w14:textId="657C3CE7" w:rsidR="00CF4FB2" w:rsidRPr="005A7C5A" w:rsidRDefault="00CF4FB2" w:rsidP="00A71726">
            <w:pPr>
              <w:pStyle w:val="ListParagraph"/>
              <w:numPr>
                <w:ilvl w:val="0"/>
                <w:numId w:val="19"/>
              </w:numPr>
              <w:ind w:left="357" w:hanging="357"/>
              <w:rPr>
                <w:rFonts w:cs="Open Sans"/>
                <w:szCs w:val="18"/>
              </w:rPr>
            </w:pPr>
            <w:r w:rsidRPr="005A7C5A">
              <w:rPr>
                <w:rFonts w:cs="Open Sans"/>
                <w:lang w:val="fr-FR" w:bidi="fr-FR"/>
              </w:rPr>
              <w:t>Collecte de données</w:t>
            </w:r>
          </w:p>
        </w:tc>
        <w:tc>
          <w:tcPr>
            <w:tcW w:w="945" w:type="pct"/>
          </w:tcPr>
          <w:p w14:paraId="4C7776D1" w14:textId="77777777" w:rsidR="00CF4FB2" w:rsidRPr="005A7C5A" w:rsidRDefault="00CF4FB2" w:rsidP="00C6753B">
            <w:pPr>
              <w:rPr>
                <w:rFonts w:cs="Open Sans"/>
                <w:b/>
                <w:sz w:val="16"/>
                <w:szCs w:val="20"/>
              </w:rPr>
            </w:pPr>
          </w:p>
        </w:tc>
        <w:tc>
          <w:tcPr>
            <w:tcW w:w="1258" w:type="pct"/>
          </w:tcPr>
          <w:p w14:paraId="56E4CB5B" w14:textId="77777777" w:rsidR="00CF4FB2" w:rsidRPr="005A7C5A" w:rsidRDefault="00CF4FB2" w:rsidP="00C6753B">
            <w:pPr>
              <w:rPr>
                <w:rFonts w:cs="Open Sans"/>
                <w:szCs w:val="18"/>
              </w:rPr>
            </w:pPr>
            <w:r w:rsidRPr="005A7C5A">
              <w:rPr>
                <w:rFonts w:cs="Open Sans"/>
                <w:lang w:val="fr-FR" w:bidi="fr-FR"/>
              </w:rPr>
              <w:t>Activités sur le terrain</w:t>
            </w:r>
          </w:p>
          <w:p w14:paraId="106F591E" w14:textId="225A4AE0" w:rsidR="00CF4FB2" w:rsidRPr="005A7C5A" w:rsidRDefault="00CF4FB2" w:rsidP="00C6753B">
            <w:pPr>
              <w:rPr>
                <w:rFonts w:cs="Open Sans"/>
                <w:szCs w:val="18"/>
              </w:rPr>
            </w:pPr>
            <w:r w:rsidRPr="005A7C5A">
              <w:rPr>
                <w:rFonts w:cs="Open Sans"/>
                <w:lang w:val="fr-FR" w:bidi="fr-FR"/>
              </w:rPr>
              <w:t xml:space="preserve">Bilan de sortie </w:t>
            </w:r>
          </w:p>
        </w:tc>
        <w:tc>
          <w:tcPr>
            <w:tcW w:w="1698" w:type="pct"/>
          </w:tcPr>
          <w:p w14:paraId="1D1C5AED" w14:textId="77777777" w:rsidR="00CF4FB2" w:rsidRPr="005A7C5A" w:rsidRDefault="00CF4FB2" w:rsidP="00C6753B">
            <w:pPr>
              <w:rPr>
                <w:rFonts w:cs="Open Sans"/>
                <w:szCs w:val="18"/>
              </w:rPr>
            </w:pPr>
          </w:p>
        </w:tc>
      </w:tr>
      <w:tr w:rsidR="00423B02" w:rsidRPr="005A7C5A" w14:paraId="46750623" w14:textId="63D8F3FD" w:rsidTr="00423B02">
        <w:trPr>
          <w:trHeight w:val="805"/>
        </w:trPr>
        <w:tc>
          <w:tcPr>
            <w:tcW w:w="1099" w:type="pct"/>
          </w:tcPr>
          <w:p w14:paraId="00F0DF2A" w14:textId="5B1F8EE7" w:rsidR="00CF4FB2" w:rsidRPr="005A7C5A" w:rsidRDefault="00CF4FB2" w:rsidP="00A71726">
            <w:pPr>
              <w:pStyle w:val="ListParagraph"/>
              <w:numPr>
                <w:ilvl w:val="0"/>
                <w:numId w:val="19"/>
              </w:numPr>
              <w:ind w:left="357" w:hanging="357"/>
              <w:rPr>
                <w:rFonts w:cs="Open Sans"/>
                <w:szCs w:val="18"/>
              </w:rPr>
            </w:pPr>
            <w:r w:rsidRPr="005A7C5A">
              <w:rPr>
                <w:rFonts w:cs="Open Sans"/>
                <w:lang w:val="fr-FR" w:bidi="fr-FR"/>
              </w:rPr>
              <w:t>Élaboration d</w:t>
            </w:r>
            <w:r w:rsidR="00F079D0">
              <w:rPr>
                <w:rFonts w:cs="Open Sans"/>
                <w:lang w:val="fr-FR" w:bidi="fr-FR"/>
              </w:rPr>
              <w:t>u</w:t>
            </w:r>
            <w:r w:rsidRPr="005A7C5A">
              <w:rPr>
                <w:rFonts w:cs="Open Sans"/>
                <w:lang w:val="fr-FR" w:bidi="fr-FR"/>
              </w:rPr>
              <w:t xml:space="preserve"> rapport</w:t>
            </w:r>
          </w:p>
        </w:tc>
        <w:tc>
          <w:tcPr>
            <w:tcW w:w="945" w:type="pct"/>
          </w:tcPr>
          <w:p w14:paraId="33ADF4EC" w14:textId="77777777" w:rsidR="00CF4FB2" w:rsidRPr="005A7C5A" w:rsidRDefault="00CF4FB2" w:rsidP="00C6753B">
            <w:pPr>
              <w:rPr>
                <w:rFonts w:cs="Open Sans"/>
                <w:b/>
                <w:sz w:val="16"/>
                <w:szCs w:val="20"/>
              </w:rPr>
            </w:pPr>
          </w:p>
        </w:tc>
        <w:tc>
          <w:tcPr>
            <w:tcW w:w="1258" w:type="pct"/>
          </w:tcPr>
          <w:p w14:paraId="34B93B68" w14:textId="77777777" w:rsidR="00CF4FB2" w:rsidRPr="005A7C5A" w:rsidRDefault="00CF4FB2" w:rsidP="00C6753B">
            <w:pPr>
              <w:rPr>
                <w:rFonts w:cs="Open Sans"/>
                <w:szCs w:val="18"/>
                <w:lang w:val="fr-FR"/>
              </w:rPr>
            </w:pPr>
            <w:r w:rsidRPr="005A7C5A">
              <w:rPr>
                <w:rFonts w:cs="Open Sans"/>
                <w:lang w:val="fr-FR" w:bidi="fr-FR"/>
              </w:rPr>
              <w:t>Analyse des données et rapport provisoire</w:t>
            </w:r>
          </w:p>
          <w:p w14:paraId="4128CDFD" w14:textId="77777777" w:rsidR="00CF4FB2" w:rsidRPr="005A7C5A" w:rsidRDefault="00CF4FB2" w:rsidP="00C6753B">
            <w:pPr>
              <w:rPr>
                <w:rFonts w:cs="Open Sans"/>
                <w:szCs w:val="18"/>
                <w:lang w:val="fr-FR"/>
              </w:rPr>
            </w:pPr>
            <w:r w:rsidRPr="005A7C5A">
              <w:rPr>
                <w:rFonts w:cs="Open Sans"/>
                <w:lang w:val="fr-FR" w:bidi="fr-FR"/>
              </w:rPr>
              <w:t>Formulation de commentaires</w:t>
            </w:r>
          </w:p>
          <w:p w14:paraId="55732825" w14:textId="77777777" w:rsidR="00CF4FB2" w:rsidRPr="005A7C5A" w:rsidRDefault="00CF4FB2" w:rsidP="00C6753B">
            <w:pPr>
              <w:rPr>
                <w:rFonts w:cs="Open Sans"/>
                <w:szCs w:val="18"/>
                <w:lang w:val="fr-FR"/>
              </w:rPr>
            </w:pPr>
            <w:r w:rsidRPr="005A7C5A">
              <w:rPr>
                <w:rFonts w:cs="Open Sans"/>
                <w:highlight w:val="yellow"/>
                <w:lang w:val="fr-FR" w:bidi="fr-FR"/>
              </w:rPr>
              <w:t>Atelier d’apprentissage (si prévu)</w:t>
            </w:r>
          </w:p>
          <w:p w14:paraId="3B5EFF4D" w14:textId="3DD7E6FD" w:rsidR="00CF4FB2" w:rsidRPr="005A7C5A" w:rsidRDefault="00CF4FB2" w:rsidP="00C6753B">
            <w:pPr>
              <w:rPr>
                <w:rFonts w:cs="Open Sans"/>
                <w:b/>
                <w:szCs w:val="18"/>
              </w:rPr>
            </w:pPr>
            <w:r w:rsidRPr="005A7C5A">
              <w:rPr>
                <w:rFonts w:cs="Open Sans"/>
                <w:lang w:val="fr-FR" w:bidi="fr-FR"/>
              </w:rPr>
              <w:t>Rapport d’évaluation</w:t>
            </w:r>
          </w:p>
        </w:tc>
        <w:tc>
          <w:tcPr>
            <w:tcW w:w="1698" w:type="pct"/>
          </w:tcPr>
          <w:p w14:paraId="15150C1A" w14:textId="77777777" w:rsidR="00CF4FB2" w:rsidRPr="005A7C5A" w:rsidRDefault="00CF4FB2" w:rsidP="00C6753B">
            <w:pPr>
              <w:rPr>
                <w:rFonts w:cs="Open Sans"/>
                <w:szCs w:val="18"/>
              </w:rPr>
            </w:pPr>
          </w:p>
        </w:tc>
      </w:tr>
      <w:tr w:rsidR="00423B02" w:rsidRPr="005A7C5A" w14:paraId="6E7BA968" w14:textId="637DF718" w:rsidTr="00423B02">
        <w:trPr>
          <w:trHeight w:val="878"/>
        </w:trPr>
        <w:tc>
          <w:tcPr>
            <w:tcW w:w="1099" w:type="pct"/>
          </w:tcPr>
          <w:p w14:paraId="12794C67" w14:textId="55008241" w:rsidR="00CF4FB2" w:rsidRPr="005A7C5A" w:rsidRDefault="00CF4FB2" w:rsidP="00A71726">
            <w:pPr>
              <w:pStyle w:val="ListParagraph"/>
              <w:numPr>
                <w:ilvl w:val="0"/>
                <w:numId w:val="19"/>
              </w:numPr>
              <w:ind w:left="357" w:hanging="357"/>
              <w:rPr>
                <w:rFonts w:cs="Open Sans"/>
                <w:szCs w:val="18"/>
              </w:rPr>
            </w:pPr>
            <w:r w:rsidRPr="005A7C5A">
              <w:rPr>
                <w:rFonts w:cs="Open Sans"/>
                <w:lang w:val="fr-FR" w:bidi="fr-FR"/>
              </w:rPr>
              <w:t>Diffusion et suivi</w:t>
            </w:r>
          </w:p>
        </w:tc>
        <w:tc>
          <w:tcPr>
            <w:tcW w:w="945" w:type="pct"/>
          </w:tcPr>
          <w:p w14:paraId="5274BD2B" w14:textId="77777777" w:rsidR="00CF4FB2" w:rsidRPr="005A7C5A" w:rsidRDefault="00CF4FB2" w:rsidP="00C6753B">
            <w:pPr>
              <w:rPr>
                <w:rFonts w:cs="Open Sans"/>
                <w:b/>
                <w:sz w:val="16"/>
                <w:szCs w:val="20"/>
              </w:rPr>
            </w:pPr>
          </w:p>
        </w:tc>
        <w:tc>
          <w:tcPr>
            <w:tcW w:w="1258" w:type="pct"/>
          </w:tcPr>
          <w:p w14:paraId="10294398" w14:textId="77777777" w:rsidR="00CF4FB2" w:rsidRPr="005A7C5A" w:rsidRDefault="00CF4FB2" w:rsidP="00C6753B">
            <w:pPr>
              <w:rPr>
                <w:rFonts w:cs="Open Sans"/>
                <w:szCs w:val="18"/>
              </w:rPr>
            </w:pPr>
            <w:r w:rsidRPr="005A7C5A">
              <w:rPr>
                <w:rFonts w:cs="Open Sans"/>
                <w:lang w:val="fr-FR" w:bidi="fr-FR"/>
              </w:rPr>
              <w:t xml:space="preserve">Réponse de la direction </w:t>
            </w:r>
          </w:p>
          <w:p w14:paraId="41F4FC31" w14:textId="1A12CCFA" w:rsidR="00CF4FB2" w:rsidRPr="005A7C5A" w:rsidRDefault="00CF4FB2" w:rsidP="00C6753B">
            <w:pPr>
              <w:rPr>
                <w:rFonts w:cs="Open Sans"/>
                <w:szCs w:val="18"/>
              </w:rPr>
            </w:pPr>
            <w:r w:rsidRPr="005A7C5A">
              <w:rPr>
                <w:rFonts w:cs="Open Sans"/>
                <w:lang w:val="fr-FR" w:bidi="fr-FR"/>
              </w:rPr>
              <w:t>Diffusion du rapport d’évaluation</w:t>
            </w:r>
          </w:p>
        </w:tc>
        <w:tc>
          <w:tcPr>
            <w:tcW w:w="1698" w:type="pct"/>
          </w:tcPr>
          <w:p w14:paraId="727D2FA7" w14:textId="77777777" w:rsidR="00CF4FB2" w:rsidRPr="005A7C5A" w:rsidRDefault="00CF4FB2" w:rsidP="00C6753B">
            <w:pPr>
              <w:rPr>
                <w:rFonts w:cs="Open Sans"/>
                <w:szCs w:val="18"/>
              </w:rPr>
            </w:pPr>
          </w:p>
        </w:tc>
      </w:tr>
    </w:tbl>
    <w:p w14:paraId="191EF12C" w14:textId="6911ECF0" w:rsidR="00A2692E" w:rsidRPr="005A7C5A" w:rsidRDefault="00A2692E" w:rsidP="00C6753B">
      <w:pPr>
        <w:pStyle w:val="Heading2"/>
        <w:spacing w:before="240"/>
        <w:rPr>
          <w:rFonts w:ascii="Open Sans" w:hAnsi="Open Sans" w:cs="Open Sans"/>
        </w:rPr>
      </w:pPr>
      <w:bookmarkStart w:id="20" w:name="_Toc68797059"/>
      <w:r w:rsidRPr="005A7C5A">
        <w:rPr>
          <w:rFonts w:ascii="Open Sans" w:hAnsi="Open Sans" w:cs="Open Sans"/>
          <w:lang w:bidi="fr-FR"/>
        </w:rPr>
        <w:t xml:space="preserve">5.2. </w:t>
      </w:r>
      <w:r w:rsidR="001378E5" w:rsidRPr="001378E5">
        <w:t>composition de l’équipe d’évaluation</w:t>
      </w:r>
      <w:bookmarkEnd w:id="20"/>
    </w:p>
    <w:p w14:paraId="054A49D5" w14:textId="77777777" w:rsidR="0074754A" w:rsidRPr="005A7C5A" w:rsidRDefault="0074754A" w:rsidP="00C6753B">
      <w:pPr>
        <w:pStyle w:val="ListParagraph"/>
        <w:rPr>
          <w:rFonts w:cs="Open Sans"/>
          <w:lang w:val="fr-FR"/>
        </w:rPr>
      </w:pPr>
      <w:r w:rsidRPr="75AF1C69">
        <w:rPr>
          <w:rFonts w:cs="Open Sans"/>
          <w:lang w:val="fr-FR" w:bidi="fr-FR"/>
        </w:rPr>
        <w:t>L’équipe d’évaluation est tenue d’inclure [</w:t>
      </w:r>
      <w:r w:rsidRPr="75AF1C69">
        <w:rPr>
          <w:rFonts w:cs="Open Sans"/>
          <w:highlight w:val="yellow"/>
          <w:lang w:val="fr-FR" w:bidi="fr-FR"/>
        </w:rPr>
        <w:t>préciser un chiffre ou une fourchette</w:t>
      </w:r>
      <w:r w:rsidRPr="75AF1C69">
        <w:rPr>
          <w:rFonts w:cs="Open Sans"/>
          <w:lang w:val="fr-FR" w:bidi="fr-FR"/>
        </w:rPr>
        <w:t>] membres, y compris le chef d’équipe et [</w:t>
      </w:r>
      <w:r w:rsidRPr="75AF1C69">
        <w:rPr>
          <w:rFonts w:cs="Open Sans"/>
          <w:highlight w:val="yellow"/>
          <w:lang w:val="fr-FR" w:bidi="fr-FR"/>
        </w:rPr>
        <w:t xml:space="preserve">préciser si un panachage d'évaluateur(s) nationaux et internationaux sera </w:t>
      </w:r>
      <w:r w:rsidRPr="75AF1C69">
        <w:rPr>
          <w:rFonts w:cs="Open Sans"/>
          <w:highlight w:val="yellow"/>
          <w:lang w:val="fr-FR" w:bidi="fr-FR"/>
        </w:rPr>
        <w:lastRenderedPageBreak/>
        <w:t>nécessaire</w:t>
      </w:r>
      <w:r w:rsidRPr="75AF1C69">
        <w:rPr>
          <w:rFonts w:cs="Open Sans"/>
          <w:lang w:val="fr-FR" w:bidi="fr-FR"/>
        </w:rPr>
        <w:t xml:space="preserve">]. Dans la mesure du possible, l’évaluation sera réalisée par une équipe au sein de laquelle la parité est respectée, et forte d’une diversité culturelle et géographique; les membres de l’équipe posséderont les compétences adaptées pour examiner les dimensions liées au genre du sujet, tel que précisé dans les sections des termes de référence concernant le champ, l’approche et la méthodologie de l’évaluation. Au moins un membre de l’équipe doit avoir de l’expérience avec les activités du PAM. </w:t>
      </w:r>
    </w:p>
    <w:p w14:paraId="44D3B71E" w14:textId="77777777" w:rsidR="0074754A" w:rsidRPr="005A7C5A" w:rsidRDefault="0074754A" w:rsidP="00C6753B">
      <w:pPr>
        <w:pStyle w:val="ListParagraph"/>
        <w:rPr>
          <w:rFonts w:cs="Open Sans"/>
          <w:lang w:val="fr-FR"/>
        </w:rPr>
      </w:pPr>
      <w:r w:rsidRPr="75AF1C69">
        <w:rPr>
          <w:rFonts w:cs="Open Sans"/>
          <w:lang w:val="fr-FR" w:bidi="fr-FR"/>
        </w:rPr>
        <w:t>L’équipe sera multidisciplinaire et composée de membres qui, ensemble, assureront un équilibre approprié entre expertise technique et connaissances pratiques dans les domaines suivants:</w:t>
      </w:r>
    </w:p>
    <w:p w14:paraId="11B209C1" w14:textId="247B3235" w:rsidR="0074754A" w:rsidRPr="005A7C5A" w:rsidRDefault="0074754A" w:rsidP="00A71726">
      <w:pPr>
        <w:pStyle w:val="NormalNumbered"/>
        <w:numPr>
          <w:ilvl w:val="1"/>
          <w:numId w:val="20"/>
        </w:numPr>
        <w:rPr>
          <w:rFonts w:cs="Open Sans"/>
          <w:szCs w:val="24"/>
        </w:rPr>
      </w:pPr>
      <w:r w:rsidRPr="005A7C5A">
        <w:rPr>
          <w:rFonts w:cs="Open Sans"/>
          <w:lang w:bidi="fr-FR"/>
        </w:rPr>
        <w:t>[</w:t>
      </w:r>
      <w:r w:rsidRPr="005A7C5A">
        <w:rPr>
          <w:rFonts w:cs="Open Sans"/>
          <w:highlight w:val="yellow"/>
          <w:lang w:bidi="fr-FR"/>
        </w:rPr>
        <w:t>préciser ici les compétences clés</w:t>
      </w:r>
      <w:r w:rsidRPr="005A7C5A">
        <w:rPr>
          <w:rFonts w:cs="Open Sans"/>
          <w:lang w:bidi="fr-FR"/>
        </w:rPr>
        <w:t>]</w:t>
      </w:r>
    </w:p>
    <w:p w14:paraId="762CE1D0" w14:textId="2541E583" w:rsidR="0074754A" w:rsidRPr="005A7C5A" w:rsidRDefault="0074754A" w:rsidP="00A71726">
      <w:pPr>
        <w:pStyle w:val="NormalNumbered"/>
        <w:numPr>
          <w:ilvl w:val="1"/>
          <w:numId w:val="20"/>
        </w:numPr>
        <w:rPr>
          <w:rFonts w:cs="Open Sans"/>
          <w:szCs w:val="24"/>
        </w:rPr>
      </w:pPr>
      <w:r w:rsidRPr="005A7C5A">
        <w:rPr>
          <w:rFonts w:cs="Open Sans"/>
          <w:lang w:bidi="fr-FR"/>
        </w:rPr>
        <w:t>[</w:t>
      </w:r>
      <w:r w:rsidRPr="005A7C5A">
        <w:rPr>
          <w:rFonts w:cs="Open Sans"/>
          <w:highlight w:val="yellow"/>
          <w:lang w:bidi="fr-FR"/>
        </w:rPr>
        <w:t>préciser ici les compétences clés</w:t>
      </w:r>
      <w:r w:rsidRPr="005A7C5A">
        <w:rPr>
          <w:rFonts w:cs="Open Sans"/>
          <w:lang w:bidi="fr-FR"/>
        </w:rPr>
        <w:t>]</w:t>
      </w:r>
    </w:p>
    <w:p w14:paraId="32DFEB50" w14:textId="6C0E864A" w:rsidR="0074754A" w:rsidRPr="005A7C5A" w:rsidRDefault="0074754A" w:rsidP="00A71726">
      <w:pPr>
        <w:pStyle w:val="NormalNumbered"/>
        <w:numPr>
          <w:ilvl w:val="1"/>
          <w:numId w:val="20"/>
        </w:numPr>
        <w:rPr>
          <w:rFonts w:cs="Open Sans"/>
          <w:szCs w:val="24"/>
        </w:rPr>
      </w:pPr>
      <w:r w:rsidRPr="005A7C5A">
        <w:rPr>
          <w:rFonts w:cs="Open Sans"/>
          <w:lang w:bidi="fr-FR"/>
        </w:rPr>
        <w:t>[</w:t>
      </w:r>
      <w:r w:rsidRPr="005A7C5A">
        <w:rPr>
          <w:rFonts w:cs="Open Sans"/>
          <w:highlight w:val="yellow"/>
          <w:lang w:bidi="fr-FR"/>
        </w:rPr>
        <w:t>préciser ici les compétences clés</w:t>
      </w:r>
      <w:r w:rsidRPr="005A7C5A">
        <w:rPr>
          <w:rFonts w:cs="Open Sans"/>
          <w:lang w:bidi="fr-FR"/>
        </w:rPr>
        <w:t>]</w:t>
      </w:r>
    </w:p>
    <w:p w14:paraId="5353348D" w14:textId="0442AB77" w:rsidR="0074754A" w:rsidRPr="005A7C5A" w:rsidRDefault="0074754A" w:rsidP="00A71726">
      <w:pPr>
        <w:pStyle w:val="NormalNumbered"/>
        <w:numPr>
          <w:ilvl w:val="1"/>
          <w:numId w:val="20"/>
        </w:numPr>
        <w:rPr>
          <w:rFonts w:cs="Open Sans"/>
          <w:szCs w:val="24"/>
        </w:rPr>
      </w:pPr>
      <w:r w:rsidRPr="005A7C5A">
        <w:rPr>
          <w:rFonts w:cs="Open Sans"/>
          <w:lang w:bidi="fr-FR"/>
        </w:rPr>
        <w:t>bonne connaissance des questions de genre, d’équité et d’inclusion au sens large</w:t>
      </w:r>
    </w:p>
    <w:p w14:paraId="3A13F2EB" w14:textId="211DF26A" w:rsidR="0074754A" w:rsidRPr="005A7C5A" w:rsidRDefault="0074754A" w:rsidP="00A71726">
      <w:pPr>
        <w:pStyle w:val="NormalNumbered"/>
        <w:numPr>
          <w:ilvl w:val="1"/>
          <w:numId w:val="20"/>
        </w:numPr>
        <w:rPr>
          <w:rFonts w:cs="Open Sans"/>
          <w:szCs w:val="24"/>
        </w:rPr>
      </w:pPr>
      <w:r w:rsidRPr="005A7C5A">
        <w:rPr>
          <w:rFonts w:cs="Open Sans"/>
          <w:lang w:bidi="fr-FR"/>
        </w:rPr>
        <w:t>tous les membres de l’équipe doivent posséder de solides compétences en matière d’analyse et de communication ainsi que de l’expérience dans la réalisation d’évaluation confirmée par des documents écrits dans le cadre de projets similaires, et avoir une bonne connaissance de [</w:t>
      </w:r>
      <w:r w:rsidRPr="005A7C5A">
        <w:rPr>
          <w:rFonts w:cs="Open Sans"/>
          <w:highlight w:val="yellow"/>
          <w:lang w:bidi="fr-FR"/>
        </w:rPr>
        <w:t>pays ou région</w:t>
      </w:r>
      <w:r w:rsidRPr="005A7C5A">
        <w:rPr>
          <w:rFonts w:cs="Open Sans"/>
          <w:lang w:bidi="fr-FR"/>
        </w:rPr>
        <w:t>]</w:t>
      </w:r>
    </w:p>
    <w:p w14:paraId="3107C234" w14:textId="71793833" w:rsidR="0074754A" w:rsidRPr="005A7C5A" w:rsidRDefault="0074754A" w:rsidP="00A71726">
      <w:pPr>
        <w:pStyle w:val="NormalNumbered"/>
        <w:numPr>
          <w:ilvl w:val="1"/>
          <w:numId w:val="20"/>
        </w:numPr>
        <w:rPr>
          <w:rFonts w:cs="Open Sans"/>
          <w:szCs w:val="24"/>
        </w:rPr>
      </w:pPr>
      <w:r w:rsidRPr="005A7C5A">
        <w:rPr>
          <w:rFonts w:cs="Open Sans"/>
          <w:lang w:bidi="fr-FR"/>
        </w:rPr>
        <w:t>[</w:t>
      </w:r>
      <w:r w:rsidRPr="005A7C5A">
        <w:rPr>
          <w:rFonts w:cs="Open Sans"/>
          <w:highlight w:val="yellow"/>
          <w:lang w:bidi="fr-FR"/>
        </w:rPr>
        <w:t>préciser les exigences en matière de langue orale et écrite, selon la langue locale et la langue demandée dans le cadre du rapport d’évaluation</w:t>
      </w:r>
      <w:r w:rsidRPr="005A7C5A">
        <w:rPr>
          <w:rFonts w:cs="Open Sans"/>
          <w:lang w:bidi="fr-FR"/>
        </w:rPr>
        <w:t>]</w:t>
      </w:r>
    </w:p>
    <w:p w14:paraId="2CEF5740" w14:textId="77777777" w:rsidR="0074754A" w:rsidRPr="005A7C5A" w:rsidRDefault="0074754A" w:rsidP="00C6753B">
      <w:pPr>
        <w:pStyle w:val="ListParagraph"/>
        <w:rPr>
          <w:rFonts w:cs="Open Sans"/>
          <w:lang w:val="fr-FR"/>
        </w:rPr>
      </w:pPr>
      <w:r w:rsidRPr="75AF1C69">
        <w:rPr>
          <w:rFonts w:cs="Open Sans"/>
          <w:lang w:val="fr-FR" w:bidi="fr-FR"/>
        </w:rPr>
        <w:t>Le chef d’équipe devra se prévaloir d’une expertise dans l’une des compétences clés énumérées ci-dessus ainsi que d’une expérience avérée dans la direction d'évaluations similaires, notamment dans la conception de la méthodologie et des outils de collecte de données. Cette personne aura également des compétences en matière de leadership, d’analyse et de communication, ainsi qu’une maîtrise totale et avérée de [</w:t>
      </w:r>
      <w:r w:rsidRPr="75AF1C69">
        <w:rPr>
          <w:rFonts w:cs="Open Sans"/>
          <w:highlight w:val="yellow"/>
          <w:lang w:val="fr-FR" w:bidi="fr-FR"/>
        </w:rPr>
        <w:t>langue</w:t>
      </w:r>
      <w:r w:rsidRPr="75AF1C69">
        <w:rPr>
          <w:rFonts w:cs="Open Sans"/>
          <w:lang w:val="fr-FR" w:bidi="fr-FR"/>
        </w:rPr>
        <w:t xml:space="preserve">] (rédaction, synthèse et présentation). Ses responsabilités principales consisteront à: i) définir l’approche et la méthodologie de l’évaluation; ii) orienter et gérer l’équipe d’évaluation; iii) mener la mission d’évaluation et représenter l’équipe; et iv) préparer et réviser, tel que requis, le rapport de mise en route, la présentation du bilan de fin des activités de terrain (p. ex. bilan de sortie) et le rapport d’évaluation conformément au système DEQAS. </w:t>
      </w:r>
    </w:p>
    <w:p w14:paraId="2F20D8A7" w14:textId="77777777" w:rsidR="00F047B7" w:rsidRPr="005A7C5A" w:rsidRDefault="0074754A" w:rsidP="00C6753B">
      <w:pPr>
        <w:pStyle w:val="ListParagraph"/>
        <w:rPr>
          <w:rFonts w:cs="Open Sans"/>
          <w:lang w:val="fr-FR"/>
        </w:rPr>
      </w:pPr>
      <w:r w:rsidRPr="75AF1C69">
        <w:rPr>
          <w:rFonts w:cs="Open Sans"/>
          <w:lang w:val="fr-FR" w:bidi="fr-FR"/>
        </w:rPr>
        <w:t xml:space="preserve">Les membres de l’équipe devront: i) contribuer à la méthodologie dans leur domaine d’expertise en se basant sur l’examen de documents; ii) exécuter les activités sur le terrain; iii) participer aux réunions d’équipe et avec les parties prenantes; et iv) contribuer à la rédaction et à la révision des produits de l’évaluation dans leur(s) domaine(s) technique(s). </w:t>
      </w:r>
    </w:p>
    <w:p w14:paraId="598EFA22" w14:textId="1A24530A" w:rsidR="007A6645" w:rsidRPr="005A7C5A" w:rsidRDefault="0074754A" w:rsidP="00C6753B">
      <w:pPr>
        <w:pStyle w:val="ListParagraph"/>
        <w:rPr>
          <w:rFonts w:cs="Open Sans"/>
          <w:lang w:val="fr-FR"/>
        </w:rPr>
      </w:pPr>
      <w:r w:rsidRPr="75AF1C69">
        <w:rPr>
          <w:rFonts w:cs="Open Sans"/>
          <w:lang w:val="fr-FR" w:bidi="fr-FR"/>
        </w:rPr>
        <w:t>L’équipe d’évaluation réalisera l’évaluation sous la direction de son chef d’équipe et en liaison étroite avec [</w:t>
      </w:r>
      <w:r w:rsidRPr="75AF1C69">
        <w:rPr>
          <w:rFonts w:cs="Open Sans"/>
          <w:highlight w:val="yellow"/>
          <w:lang w:val="fr-FR" w:bidi="fr-FR"/>
        </w:rPr>
        <w:t>le gestionnaire de l’évaluation du PAM</w:t>
      </w:r>
      <w:r w:rsidRPr="75AF1C69">
        <w:rPr>
          <w:rFonts w:cs="Open Sans"/>
          <w:lang w:val="fr-FR" w:bidi="fr-FR"/>
        </w:rPr>
        <w:t>]. L'équipe sera engagée après la conclusion d’un accord avec le PAM sur sa composition.</w:t>
      </w:r>
    </w:p>
    <w:p w14:paraId="32CC6518" w14:textId="65115C08" w:rsidR="00A2692E" w:rsidRPr="005A7C5A" w:rsidRDefault="00A2692E" w:rsidP="00C6753B">
      <w:pPr>
        <w:pStyle w:val="Heading2"/>
        <w:rPr>
          <w:rFonts w:ascii="Open Sans" w:hAnsi="Open Sans" w:cs="Open Sans"/>
        </w:rPr>
      </w:pPr>
      <w:bookmarkStart w:id="21" w:name="_Toc68797060"/>
      <w:r w:rsidRPr="005A7C5A">
        <w:rPr>
          <w:rFonts w:ascii="Open Sans" w:hAnsi="Open Sans" w:cs="Open Sans"/>
          <w:lang w:bidi="fr-FR"/>
        </w:rPr>
        <w:t xml:space="preserve">5.3. </w:t>
      </w:r>
      <w:r w:rsidR="001378E5" w:rsidRPr="001378E5">
        <w:t>rôles et responsabilités</w:t>
      </w:r>
      <w:bookmarkEnd w:id="21"/>
    </w:p>
    <w:p w14:paraId="7969DB3D" w14:textId="034DD279" w:rsidR="00124F01" w:rsidRPr="005A7C5A" w:rsidRDefault="00F047B7" w:rsidP="00A23F5C">
      <w:pPr>
        <w:rPr>
          <w:rFonts w:cs="Open Sans"/>
          <w:b/>
          <w:color w:val="FF0000"/>
          <w:lang w:val="fr-FR"/>
        </w:rPr>
      </w:pPr>
      <w:r w:rsidRPr="005A7C5A">
        <w:rPr>
          <w:rFonts w:cs="Open Sans"/>
          <w:b/>
          <w:color w:val="FF0000"/>
          <w:lang w:val="fr-FR" w:bidi="fr-FR"/>
        </w:rPr>
        <w:t>Décrire les rôles et responsabilités des principales parties prenantes de l'évaluation (en modifiant le texte standard au besoin), ainsi que les mécanismes d’élaboration de rapports; préciser notamment qui est responsable de la gestion de l'évaluation tout au long du processus et de la validation finale des produits de l'évaluation. Indiquer comment les parties prenantes pourront faire part de leurs commentaires sur les rapports provisoires et comment ces commentaires seront présentés à l'équipe d'évaluation.</w:t>
      </w:r>
    </w:p>
    <w:p w14:paraId="405276AF" w14:textId="77777777" w:rsidR="00F047B7" w:rsidRPr="005A7C5A" w:rsidRDefault="00F047B7" w:rsidP="00C6753B">
      <w:pPr>
        <w:pStyle w:val="ListParagraph"/>
        <w:rPr>
          <w:rFonts w:cs="Open Sans"/>
          <w:lang w:val="fr-FR"/>
        </w:rPr>
      </w:pPr>
      <w:r w:rsidRPr="75AF1C69">
        <w:rPr>
          <w:rFonts w:cs="Open Sans"/>
          <w:lang w:val="fr-FR" w:bidi="fr-FR"/>
        </w:rPr>
        <w:t xml:space="preserve">La </w:t>
      </w:r>
      <w:r w:rsidRPr="75AF1C69">
        <w:rPr>
          <w:rFonts w:cs="Open Sans"/>
          <w:b/>
          <w:bCs/>
          <w:lang w:val="fr-FR" w:bidi="fr-FR"/>
        </w:rPr>
        <w:t>direction</w:t>
      </w:r>
      <w:r w:rsidRPr="75AF1C69">
        <w:rPr>
          <w:rFonts w:cs="Open Sans"/>
          <w:lang w:val="fr-FR" w:bidi="fr-FR"/>
        </w:rPr>
        <w:t xml:space="preserve"> de [</w:t>
      </w:r>
      <w:r w:rsidRPr="75AF1C69">
        <w:rPr>
          <w:rFonts w:cs="Open Sans"/>
          <w:highlight w:val="yellow"/>
          <w:lang w:val="fr-FR" w:bidi="fr-FR"/>
        </w:rPr>
        <w:t>nom du bureau de mise en œuvre du PAM</w:t>
      </w:r>
      <w:r w:rsidRPr="75AF1C69">
        <w:rPr>
          <w:rFonts w:cs="Open Sans"/>
          <w:lang w:val="fr-FR" w:bidi="fr-FR"/>
        </w:rPr>
        <w:t xml:space="preserve">] </w:t>
      </w:r>
      <w:r w:rsidRPr="75AF1C69">
        <w:rPr>
          <w:rFonts w:cs="Open Sans"/>
          <w:b/>
          <w:bCs/>
          <w:lang w:val="fr-FR" w:bidi="fr-FR"/>
        </w:rPr>
        <w:t>(directeur ou directeur adjoint)</w:t>
      </w:r>
      <w:r w:rsidRPr="75AF1C69">
        <w:rPr>
          <w:rFonts w:cs="Open Sans"/>
          <w:lang w:val="fr-FR" w:bidi="fr-FR"/>
        </w:rPr>
        <w:t xml:space="preserve"> aura pour responsabilité de:</w:t>
      </w:r>
    </w:p>
    <w:p w14:paraId="69FC9938" w14:textId="18B67C17" w:rsidR="00F047B7" w:rsidRPr="005A7C5A" w:rsidRDefault="00C508B9" w:rsidP="00A71726">
      <w:pPr>
        <w:pStyle w:val="NormalNumbered"/>
        <w:numPr>
          <w:ilvl w:val="1"/>
          <w:numId w:val="21"/>
        </w:numPr>
        <w:spacing w:before="0" w:after="0"/>
        <w:rPr>
          <w:rFonts w:cs="Open Sans"/>
          <w:szCs w:val="24"/>
        </w:rPr>
      </w:pPr>
      <w:r w:rsidRPr="005A7C5A">
        <w:rPr>
          <w:rFonts w:cs="Open Sans"/>
          <w:lang w:bidi="fr-FR"/>
        </w:rPr>
        <w:t xml:space="preserve">Nommer </w:t>
      </w:r>
      <w:r w:rsidR="00F047B7" w:rsidRPr="005A7C5A">
        <w:rPr>
          <w:rFonts w:cs="Open Sans"/>
          <w:lang w:bidi="fr-FR"/>
        </w:rPr>
        <w:t xml:space="preserve">un gestionnaire d’évaluation: </w:t>
      </w:r>
      <w:r w:rsidR="00F047B7" w:rsidRPr="005A7C5A">
        <w:rPr>
          <w:rFonts w:cs="Open Sans"/>
          <w:highlight w:val="yellow"/>
          <w:lang w:bidi="fr-FR"/>
        </w:rPr>
        <w:t>[Nom, titre]</w:t>
      </w:r>
    </w:p>
    <w:p w14:paraId="1A8EE910" w14:textId="7D6966DF" w:rsidR="00F047B7" w:rsidRPr="005A7C5A" w:rsidRDefault="00C508B9" w:rsidP="00A71726">
      <w:pPr>
        <w:pStyle w:val="NormalNumbered"/>
        <w:numPr>
          <w:ilvl w:val="1"/>
          <w:numId w:val="21"/>
        </w:numPr>
        <w:spacing w:before="0" w:after="0"/>
        <w:rPr>
          <w:rFonts w:cs="Open Sans"/>
          <w:szCs w:val="24"/>
        </w:rPr>
      </w:pPr>
      <w:r w:rsidRPr="005A7C5A">
        <w:rPr>
          <w:rFonts w:cs="Open Sans"/>
          <w:lang w:bidi="fr-FR"/>
        </w:rPr>
        <w:t xml:space="preserve">Composer </w:t>
      </w:r>
      <w:r w:rsidR="00F047B7" w:rsidRPr="005A7C5A">
        <w:rPr>
          <w:rFonts w:cs="Open Sans"/>
          <w:lang w:bidi="fr-FR"/>
        </w:rPr>
        <w:t>le comité d’évaluation interne et le groupe de référence de l’évaluation (voir plus bas)</w:t>
      </w:r>
    </w:p>
    <w:p w14:paraId="778FDDFB" w14:textId="3F8FD3FD" w:rsidR="00F047B7" w:rsidRPr="005A7C5A" w:rsidRDefault="00C508B9" w:rsidP="00A71726">
      <w:pPr>
        <w:pStyle w:val="NormalNumbered"/>
        <w:numPr>
          <w:ilvl w:val="1"/>
          <w:numId w:val="21"/>
        </w:numPr>
        <w:spacing w:before="0" w:after="0"/>
        <w:rPr>
          <w:rFonts w:cs="Open Sans"/>
          <w:szCs w:val="24"/>
        </w:rPr>
      </w:pPr>
      <w:r w:rsidRPr="005A7C5A">
        <w:rPr>
          <w:rFonts w:cs="Open Sans"/>
          <w:lang w:bidi="fr-FR"/>
        </w:rPr>
        <w:t xml:space="preserve">Valider </w:t>
      </w:r>
      <w:r w:rsidR="00F047B7" w:rsidRPr="005A7C5A">
        <w:rPr>
          <w:rFonts w:cs="Open Sans"/>
          <w:lang w:bidi="fr-FR"/>
        </w:rPr>
        <w:t xml:space="preserve">les versions définitives des termes de référence et </w:t>
      </w:r>
      <w:r w:rsidR="00141058">
        <w:rPr>
          <w:rFonts w:cs="Open Sans"/>
          <w:lang w:bidi="fr-FR"/>
        </w:rPr>
        <w:t>du</w:t>
      </w:r>
      <w:r w:rsidR="00F047B7" w:rsidRPr="005A7C5A">
        <w:rPr>
          <w:rFonts w:cs="Open Sans"/>
          <w:lang w:bidi="fr-FR"/>
        </w:rPr>
        <w:t xml:space="preserve"> rapport de </w:t>
      </w:r>
      <w:r w:rsidR="00141058">
        <w:rPr>
          <w:rFonts w:cs="Open Sans"/>
          <w:lang w:bidi="fr-FR"/>
        </w:rPr>
        <w:t>démarrage</w:t>
      </w:r>
      <w:r w:rsidR="00F047B7" w:rsidRPr="005A7C5A">
        <w:rPr>
          <w:rFonts w:cs="Open Sans"/>
          <w:lang w:bidi="fr-FR"/>
        </w:rPr>
        <w:t xml:space="preserve"> et d’évaluation;</w:t>
      </w:r>
    </w:p>
    <w:p w14:paraId="6543D7D9" w14:textId="085D03A4" w:rsidR="00F047B7" w:rsidRPr="005A7C5A" w:rsidRDefault="00C508B9" w:rsidP="00A71726">
      <w:pPr>
        <w:pStyle w:val="NormalNumbered"/>
        <w:numPr>
          <w:ilvl w:val="1"/>
          <w:numId w:val="21"/>
        </w:numPr>
        <w:spacing w:before="0" w:after="0"/>
        <w:rPr>
          <w:rFonts w:cs="Open Sans"/>
          <w:szCs w:val="24"/>
        </w:rPr>
      </w:pPr>
      <w:r w:rsidRPr="005A7C5A">
        <w:rPr>
          <w:rFonts w:cs="Open Sans"/>
          <w:lang w:bidi="fr-FR"/>
        </w:rPr>
        <w:t xml:space="preserve">Valider </w:t>
      </w:r>
      <w:r w:rsidR="00F047B7" w:rsidRPr="005A7C5A">
        <w:rPr>
          <w:rFonts w:cs="Open Sans"/>
          <w:lang w:bidi="fr-FR"/>
        </w:rPr>
        <w:t>la sélection de l’équipe d’évaluation</w:t>
      </w:r>
    </w:p>
    <w:p w14:paraId="76BC8ECC" w14:textId="7C1C9154" w:rsidR="00F047B7" w:rsidRPr="005A7C5A" w:rsidRDefault="00C508B9" w:rsidP="00A71726">
      <w:pPr>
        <w:pStyle w:val="NormalNumbered"/>
        <w:numPr>
          <w:ilvl w:val="1"/>
          <w:numId w:val="21"/>
        </w:numPr>
        <w:spacing w:before="0" w:after="0"/>
        <w:rPr>
          <w:rFonts w:cs="Open Sans"/>
          <w:szCs w:val="24"/>
        </w:rPr>
      </w:pPr>
      <w:r w:rsidRPr="005A7C5A">
        <w:rPr>
          <w:rFonts w:cs="Open Sans"/>
          <w:lang w:bidi="fr-FR"/>
        </w:rPr>
        <w:t xml:space="preserve">Garantir </w:t>
      </w:r>
      <w:r w:rsidR="00F047B7" w:rsidRPr="005A7C5A">
        <w:rPr>
          <w:rFonts w:cs="Open Sans"/>
          <w:lang w:bidi="fr-FR"/>
        </w:rPr>
        <w:t>l’indépendance et l’impartialité de l’évaluation à toutes les étapes, notamment en créant un comité d’évaluation et un groupe de référence</w:t>
      </w:r>
    </w:p>
    <w:p w14:paraId="3ABF28B0" w14:textId="778C0317" w:rsidR="00F047B7" w:rsidRPr="005A7C5A" w:rsidRDefault="00C508B9" w:rsidP="00A71726">
      <w:pPr>
        <w:pStyle w:val="NormalNumbered"/>
        <w:numPr>
          <w:ilvl w:val="1"/>
          <w:numId w:val="21"/>
        </w:numPr>
        <w:spacing w:before="0" w:after="0"/>
        <w:rPr>
          <w:rFonts w:cs="Open Sans"/>
          <w:szCs w:val="24"/>
        </w:rPr>
      </w:pPr>
      <w:r w:rsidRPr="005A7C5A">
        <w:rPr>
          <w:rFonts w:cs="Open Sans"/>
          <w:lang w:bidi="fr-FR"/>
        </w:rPr>
        <w:lastRenderedPageBreak/>
        <w:t xml:space="preserve">Prendre </w:t>
      </w:r>
      <w:r w:rsidR="00F047B7" w:rsidRPr="005A7C5A">
        <w:rPr>
          <w:rFonts w:cs="Open Sans"/>
          <w:lang w:bidi="fr-FR"/>
        </w:rPr>
        <w:t>part aux discussions avec le gestionnaire et l’équipe d’évaluation à propos de la conception, du sujet, de la performance et des résultats de l’évaluation</w:t>
      </w:r>
    </w:p>
    <w:p w14:paraId="5288B616" w14:textId="55BD6C45" w:rsidR="00F047B7" w:rsidRPr="005A7C5A" w:rsidRDefault="00C508B9" w:rsidP="00A71726">
      <w:pPr>
        <w:pStyle w:val="NormalNumbered"/>
        <w:numPr>
          <w:ilvl w:val="1"/>
          <w:numId w:val="21"/>
        </w:numPr>
        <w:spacing w:before="0" w:after="0"/>
        <w:rPr>
          <w:rFonts w:cs="Open Sans"/>
          <w:szCs w:val="24"/>
        </w:rPr>
      </w:pPr>
      <w:r w:rsidRPr="005A7C5A">
        <w:rPr>
          <w:rFonts w:cs="Open Sans"/>
          <w:lang w:bidi="fr-FR"/>
        </w:rPr>
        <w:t xml:space="preserve">Organiser </w:t>
      </w:r>
      <w:r w:rsidR="00F047B7" w:rsidRPr="005A7C5A">
        <w:rPr>
          <w:rFonts w:cs="Open Sans"/>
          <w:lang w:bidi="fr-FR"/>
        </w:rPr>
        <w:t>deux réunions de bilan distinctes, l’une interne et l’autre avec les parties prenantes externes, et y prendre part</w:t>
      </w:r>
    </w:p>
    <w:p w14:paraId="30734763" w14:textId="226E2F3D" w:rsidR="00F047B7" w:rsidRPr="006969B5" w:rsidRDefault="00C508B9" w:rsidP="00C6753B">
      <w:pPr>
        <w:pStyle w:val="NormalNumbered"/>
        <w:numPr>
          <w:ilvl w:val="1"/>
          <w:numId w:val="21"/>
        </w:numPr>
        <w:spacing w:before="0" w:after="0"/>
        <w:rPr>
          <w:rFonts w:cs="Open Sans"/>
          <w:szCs w:val="24"/>
        </w:rPr>
      </w:pPr>
      <w:r>
        <w:rPr>
          <w:rFonts w:cs="Open Sans"/>
          <w:lang w:bidi="fr-FR"/>
        </w:rPr>
        <w:t>S</w:t>
      </w:r>
      <w:r w:rsidR="00F047B7" w:rsidRPr="005A7C5A">
        <w:rPr>
          <w:rFonts w:cs="Open Sans"/>
          <w:lang w:bidi="fr-FR"/>
        </w:rPr>
        <w:t>uperviser les processus de diffusion et de suivi, notamment la préparation d’une réponse de la direction aux recommandations de l’évaluation</w:t>
      </w:r>
    </w:p>
    <w:p w14:paraId="19E7CA94" w14:textId="492A1E20" w:rsidR="00F047B7" w:rsidRPr="005A7C5A" w:rsidRDefault="00F047B7" w:rsidP="00C6753B">
      <w:pPr>
        <w:pStyle w:val="ListParagraph"/>
        <w:rPr>
          <w:rFonts w:cs="Open Sans"/>
          <w:lang w:val="fr-FR"/>
        </w:rPr>
      </w:pPr>
      <w:r w:rsidRPr="75AF1C69">
        <w:rPr>
          <w:rFonts w:cs="Open Sans"/>
          <w:lang w:val="fr-FR" w:bidi="fr-FR"/>
        </w:rPr>
        <w:t xml:space="preserve">Le </w:t>
      </w:r>
      <w:r w:rsidRPr="75AF1C69">
        <w:rPr>
          <w:rFonts w:cs="Open Sans"/>
          <w:b/>
          <w:bCs/>
          <w:lang w:val="fr-FR" w:bidi="fr-FR"/>
        </w:rPr>
        <w:t xml:space="preserve">gestionnaire de l’évaluation </w:t>
      </w:r>
      <w:r w:rsidRPr="75AF1C69">
        <w:rPr>
          <w:rFonts w:cs="Open Sans"/>
          <w:lang w:val="fr-FR" w:bidi="fr-FR"/>
        </w:rPr>
        <w:t xml:space="preserve">gère le processus d’évaluation à toutes les étapes, notamment: la rédaction des présents termes de référence; la sélection de l’équipe d’évaluation; la préparation et la gestion du budget; la constitution du comité d’évaluation et du groupe de référence de l’évaluation; la garantie que les mécanismes d’assurance qualité sont opérationnels et utilisés de manière efficace; le rassemblement et la transmission de commentaires formulés sur les rapports de mise en route et d’évaluation provisoires à l’équipe d’évaluation; la garantie que l’équipe a accès à l’ensemble des documents et informations nécessaires pour réaliser l’évaluation; la facilitation de la communication entre l’équipe et les parties prenantes locales; le soutien à la préparation des activités de terrain en organisant des réunions et des visites sur site, en apportant un soutien logistique sur le terrain et en organisant la venue d’interprètes si besoin est; l’organisation de réunions sur la sécurité pour l’équipe d’évaluation et la fourniture des supports nécessaires; l’application des procédures d’assurance qualité de premier niveau aux produits de l’évaluation. Le gestionnaire d’évaluation sera l’interlocuteur principal entre l’équipe d’évaluation, représentée par son chef d’équipe, </w:t>
      </w:r>
      <w:r w:rsidRPr="75AF1C69">
        <w:rPr>
          <w:rFonts w:cs="Open Sans"/>
          <w:highlight w:val="yellow"/>
          <w:lang w:val="fr-FR" w:bidi="fr-FR"/>
        </w:rPr>
        <w:t>[le cas échéant]</w:t>
      </w:r>
      <w:r w:rsidRPr="75AF1C69">
        <w:rPr>
          <w:rFonts w:cs="Open Sans"/>
          <w:lang w:val="fr-FR" w:bidi="fr-FR"/>
        </w:rPr>
        <w:t xml:space="preserve"> </w:t>
      </w:r>
      <w:r w:rsidRPr="75AF1C69">
        <w:rPr>
          <w:rFonts w:cs="Open Sans"/>
          <w:highlight w:val="yellow"/>
          <w:lang w:val="fr-FR" w:bidi="fr-FR"/>
        </w:rPr>
        <w:t xml:space="preserve">le </w:t>
      </w:r>
      <w:r w:rsidR="003520F2" w:rsidRPr="75AF1C69">
        <w:rPr>
          <w:rFonts w:cs="Open Sans"/>
          <w:highlight w:val="yellow"/>
          <w:lang w:val="fr-FR" w:bidi="fr-FR"/>
        </w:rPr>
        <w:t>responsable</w:t>
      </w:r>
      <w:r w:rsidRPr="75AF1C69">
        <w:rPr>
          <w:rFonts w:cs="Open Sans"/>
          <w:highlight w:val="yellow"/>
          <w:lang w:val="fr-FR" w:bidi="fr-FR"/>
        </w:rPr>
        <w:t xml:space="preserve"> </w:t>
      </w:r>
      <w:r w:rsidR="004B2EFF" w:rsidRPr="75AF1C69">
        <w:rPr>
          <w:rFonts w:cs="Open Sans"/>
          <w:highlight w:val="yellow"/>
          <w:lang w:val="fr-FR" w:bidi="fr-FR"/>
        </w:rPr>
        <w:t>du cabinet de conseil</w:t>
      </w:r>
      <w:r w:rsidRPr="75AF1C69">
        <w:rPr>
          <w:rFonts w:cs="Open Sans"/>
          <w:lang w:val="fr-FR" w:bidi="fr-FR"/>
        </w:rPr>
        <w:t xml:space="preserve"> et les homologues du PAM pour veiller à ce que le processus de mise en œuvre se déroule sans heurts.</w:t>
      </w:r>
    </w:p>
    <w:p w14:paraId="6C534350" w14:textId="0AF75762" w:rsidR="00F047B7" w:rsidRPr="005A7C5A" w:rsidRDefault="00F047B7" w:rsidP="00C6753B">
      <w:pPr>
        <w:pStyle w:val="ListParagraph"/>
        <w:rPr>
          <w:rFonts w:cs="Open Sans"/>
          <w:lang w:val="fr-FR"/>
        </w:rPr>
      </w:pPr>
      <w:r w:rsidRPr="75AF1C69">
        <w:rPr>
          <w:rFonts w:cs="Open Sans"/>
          <w:lang w:val="fr-FR" w:bidi="fr-FR"/>
        </w:rPr>
        <w:t xml:space="preserve">Un </w:t>
      </w:r>
      <w:r w:rsidRPr="75AF1C69">
        <w:rPr>
          <w:rFonts w:cs="Open Sans"/>
          <w:b/>
          <w:bCs/>
          <w:lang w:val="fr-FR" w:bidi="fr-FR"/>
        </w:rPr>
        <w:t xml:space="preserve">comité d’évaluation </w:t>
      </w:r>
      <w:r w:rsidRPr="75AF1C69">
        <w:rPr>
          <w:rFonts w:cs="Open Sans"/>
          <w:lang w:val="fr-FR" w:bidi="fr-FR"/>
        </w:rPr>
        <w:t xml:space="preserve">interne est constitué afin d’assurer l’indépendance et l’impartialité de l’évaluation. </w:t>
      </w:r>
      <w:r w:rsidRPr="75AF1C69">
        <w:rPr>
          <w:rFonts w:cs="Open Sans"/>
          <w:highlight w:val="yellow"/>
          <w:lang w:val="fr-FR" w:bidi="fr-FR"/>
        </w:rPr>
        <w:t>[</w:t>
      </w:r>
      <w:r w:rsidR="008B5847" w:rsidRPr="75AF1C69">
        <w:rPr>
          <w:rFonts w:cs="Open Sans"/>
          <w:highlight w:val="yellow"/>
          <w:lang w:val="fr-FR" w:bidi="fr-FR"/>
        </w:rPr>
        <w:t>P</w:t>
      </w:r>
      <w:r w:rsidRPr="75AF1C69">
        <w:rPr>
          <w:rFonts w:cs="Open Sans"/>
          <w:highlight w:val="yellow"/>
          <w:lang w:val="fr-FR" w:bidi="fr-FR"/>
        </w:rPr>
        <w:t>réciser quelle est la composition du comité ainsi que les rôles et responsabilités principales (supervision du processus d’évaluation, prise de décisions importantes, examen des produits de l’évaluation, etc.)]</w:t>
      </w:r>
      <w:r w:rsidR="009C7281" w:rsidRPr="75AF1C69">
        <w:rPr>
          <w:rFonts w:cs="Open Sans"/>
          <w:highlight w:val="yellow"/>
          <w:lang w:val="fr-FR" w:bidi="fr-FR"/>
        </w:rPr>
        <w:t>.</w:t>
      </w:r>
      <w:r w:rsidRPr="75AF1C69">
        <w:rPr>
          <w:rFonts w:cs="Open Sans"/>
          <w:highlight w:val="yellow"/>
          <w:lang w:val="fr-FR" w:bidi="fr-FR"/>
        </w:rPr>
        <w:t xml:space="preserve"> L’annexe 3 présente plus d’informations sur la composition du comité d’évaluation. </w:t>
      </w:r>
    </w:p>
    <w:p w14:paraId="514A5311" w14:textId="7DD2B95A" w:rsidR="00F047B7" w:rsidRPr="005A7C5A" w:rsidRDefault="00F047B7" w:rsidP="00C6753B">
      <w:pPr>
        <w:pStyle w:val="ListParagraph"/>
        <w:rPr>
          <w:rFonts w:cs="Open Sans"/>
          <w:lang w:val="fr-FR"/>
        </w:rPr>
      </w:pPr>
      <w:r w:rsidRPr="75AF1C69">
        <w:rPr>
          <w:rFonts w:cs="Open Sans"/>
          <w:b/>
          <w:bCs/>
          <w:lang w:val="fr-FR" w:bidi="fr-FR"/>
        </w:rPr>
        <w:t xml:space="preserve">Un groupe de référence de l’évaluation </w:t>
      </w:r>
      <w:r w:rsidRPr="75AF1C69">
        <w:rPr>
          <w:rFonts w:cs="Open Sans"/>
          <w:lang w:val="fr-FR" w:bidi="fr-FR"/>
        </w:rPr>
        <w:t>est constitué en tant qu’organe consultatif, et comprend des représentants de [</w:t>
      </w:r>
      <w:r w:rsidR="00407A24" w:rsidRPr="75AF1C69">
        <w:rPr>
          <w:rFonts w:cs="Open Sans"/>
          <w:highlight w:val="yellow"/>
          <w:lang w:val="fr-FR" w:bidi="fr-FR"/>
        </w:rPr>
        <w:t>i</w:t>
      </w:r>
      <w:r w:rsidRPr="75AF1C69">
        <w:rPr>
          <w:rFonts w:cs="Open Sans"/>
          <w:highlight w:val="yellow"/>
          <w:lang w:val="fr-FR" w:bidi="fr-FR"/>
        </w:rPr>
        <w:t>ndiquer la composition du groupe de référence selon les principales parties prenantes internes et externes de l’évaluation et se référer à l’annexe 3 où figure la liste des membres].</w:t>
      </w:r>
      <w:r w:rsidRPr="75AF1C69">
        <w:rPr>
          <w:rFonts w:cs="Open Sans"/>
          <w:lang w:val="fr-FR" w:bidi="fr-FR"/>
        </w:rPr>
        <w:t xml:space="preserve"> Les membres du groupe de référence de l’évaluation examineront et commenteront les produits provisoires de l’évaluation; ils interviendront en tant qu’informateurs clés pour contribuer à la pertinence, à l’impartialité et à la crédibilité de l’évaluation en soumettant différents points de vue et en garantissant la transparence des processus.</w:t>
      </w:r>
    </w:p>
    <w:p w14:paraId="4575E860" w14:textId="77777777" w:rsidR="00F047B7" w:rsidRPr="005A7C5A" w:rsidRDefault="00F047B7" w:rsidP="00C6753B">
      <w:pPr>
        <w:pStyle w:val="ListParagraph"/>
        <w:rPr>
          <w:rFonts w:cs="Open Sans"/>
          <w:lang w:val="fr-FR"/>
        </w:rPr>
      </w:pPr>
      <w:r w:rsidRPr="75AF1C69">
        <w:rPr>
          <w:rFonts w:cs="Open Sans"/>
          <w:lang w:val="fr-FR" w:bidi="fr-FR"/>
        </w:rPr>
        <w:t>[</w:t>
      </w:r>
      <w:r w:rsidRPr="75AF1C69">
        <w:rPr>
          <w:rFonts w:cs="Open Sans"/>
          <w:highlight w:val="yellow"/>
          <w:lang w:val="fr-FR" w:bidi="fr-FR"/>
        </w:rPr>
        <w:t>Si le bureau de mise en œuvre est le bureau régional ou une division du siège, expliquer brièvement quelles seront les responsabilités envisagées du ou des bureau(x) de pays concerné(s).</w:t>
      </w:r>
      <w:r w:rsidRPr="75AF1C69">
        <w:rPr>
          <w:rFonts w:cs="Open Sans"/>
          <w:lang w:val="fr-FR" w:bidi="fr-FR"/>
        </w:rPr>
        <w:t>]</w:t>
      </w:r>
    </w:p>
    <w:p w14:paraId="0CD76B6A" w14:textId="6EE939CC" w:rsidR="00F047B7" w:rsidRPr="005A7C5A" w:rsidRDefault="00F047B7" w:rsidP="00C6753B">
      <w:pPr>
        <w:pStyle w:val="ListParagraph"/>
        <w:rPr>
          <w:rFonts w:cs="Open Sans"/>
          <w:lang w:val="fr-FR"/>
        </w:rPr>
      </w:pPr>
      <w:r w:rsidRPr="75AF1C69">
        <w:rPr>
          <w:rFonts w:cs="Open Sans"/>
          <w:b/>
          <w:bCs/>
          <w:lang w:val="fr-FR" w:bidi="fr-FR"/>
        </w:rPr>
        <w:t xml:space="preserve">Le bureau régional: </w:t>
      </w:r>
      <w:r w:rsidRPr="75AF1C69">
        <w:rPr>
          <w:rFonts w:cs="Open Sans"/>
          <w:lang w:val="fr-FR" w:bidi="fr-FR"/>
        </w:rPr>
        <w:t>(</w:t>
      </w:r>
      <w:r w:rsidRPr="75AF1C69">
        <w:rPr>
          <w:rFonts w:cs="Open Sans"/>
          <w:highlight w:val="yellow"/>
          <w:lang w:val="fr-FR" w:bidi="fr-FR"/>
        </w:rPr>
        <w:t>Quand il ne s’agit pas du bureau de mise en œuvre</w:t>
      </w:r>
      <w:r w:rsidRPr="75AF1C69">
        <w:rPr>
          <w:rFonts w:cs="Open Sans"/>
          <w:lang w:val="fr-FR" w:bidi="fr-FR"/>
        </w:rPr>
        <w:t xml:space="preserve">), le </w:t>
      </w:r>
      <w:r w:rsidRPr="75AF1C69">
        <w:rPr>
          <w:rFonts w:cs="Open Sans"/>
          <w:highlight w:val="yellow"/>
          <w:lang w:val="fr-FR" w:bidi="fr-FR"/>
        </w:rPr>
        <w:t>bureau régional</w:t>
      </w:r>
      <w:r w:rsidRPr="75AF1C69">
        <w:rPr>
          <w:rFonts w:cs="Open Sans"/>
          <w:lang w:val="fr-FR" w:bidi="fr-FR"/>
        </w:rPr>
        <w:t xml:space="preserve"> est chargé des missions suivantes: </w:t>
      </w:r>
    </w:p>
    <w:p w14:paraId="4060D1E5" w14:textId="7B1DDDE6" w:rsidR="00F047B7" w:rsidRPr="005A7C5A" w:rsidRDefault="00C508B9" w:rsidP="00A71726">
      <w:pPr>
        <w:pStyle w:val="NormalNumbered"/>
        <w:numPr>
          <w:ilvl w:val="1"/>
          <w:numId w:val="22"/>
        </w:numPr>
        <w:spacing w:before="0" w:after="0"/>
        <w:rPr>
          <w:rFonts w:cs="Open Sans"/>
          <w:szCs w:val="24"/>
        </w:rPr>
      </w:pPr>
      <w:r w:rsidRPr="005A7C5A">
        <w:rPr>
          <w:rFonts w:cs="Open Sans"/>
          <w:lang w:bidi="fr-FR"/>
        </w:rPr>
        <w:t>Conseiller le gestionnaire de l’évaluation et apporter son soutien au processus d’évaluation là où c’est nécessaire</w:t>
      </w:r>
      <w:r w:rsidR="00F047B7" w:rsidRPr="005A7C5A">
        <w:rPr>
          <w:rFonts w:cs="Open Sans"/>
          <w:lang w:bidi="fr-FR"/>
        </w:rPr>
        <w:t xml:space="preserve"> </w:t>
      </w:r>
    </w:p>
    <w:p w14:paraId="5D611BDA" w14:textId="21E6F60E" w:rsidR="00F047B7" w:rsidRPr="005A7C5A" w:rsidRDefault="00C508B9" w:rsidP="00A71726">
      <w:pPr>
        <w:pStyle w:val="NormalNumbered"/>
        <w:numPr>
          <w:ilvl w:val="1"/>
          <w:numId w:val="22"/>
        </w:numPr>
        <w:spacing w:before="0" w:after="0"/>
        <w:rPr>
          <w:rFonts w:cs="Open Sans"/>
          <w:szCs w:val="24"/>
        </w:rPr>
      </w:pPr>
      <w:r w:rsidRPr="005A7C5A">
        <w:rPr>
          <w:rFonts w:cs="Open Sans"/>
          <w:lang w:bidi="fr-FR"/>
        </w:rPr>
        <w:t>Participer aux discussions de l’équipe d’évaluation à propos de la conception et du sujet de l’évaluation selon les besoins</w:t>
      </w:r>
    </w:p>
    <w:p w14:paraId="717655FB" w14:textId="4F5AB57D" w:rsidR="00F047B7" w:rsidRPr="005A7C5A" w:rsidRDefault="00C508B9" w:rsidP="00A71726">
      <w:pPr>
        <w:pStyle w:val="NormalNumbered"/>
        <w:numPr>
          <w:ilvl w:val="1"/>
          <w:numId w:val="22"/>
        </w:numPr>
        <w:spacing w:before="0" w:after="0"/>
        <w:rPr>
          <w:rFonts w:cs="Open Sans"/>
          <w:szCs w:val="24"/>
        </w:rPr>
      </w:pPr>
      <w:r w:rsidRPr="005A7C5A">
        <w:rPr>
          <w:rFonts w:cs="Open Sans"/>
          <w:lang w:bidi="fr-FR"/>
        </w:rPr>
        <w:t>Formuler des</w:t>
      </w:r>
      <w:r w:rsidR="00F047B7" w:rsidRPr="005A7C5A">
        <w:rPr>
          <w:rFonts w:cs="Open Sans"/>
          <w:lang w:bidi="fr-FR"/>
        </w:rPr>
        <w:t xml:space="preserve"> commentaires sur les termes de référence, les rapports de mise en route et les rapports d’évaluation provisoires</w:t>
      </w:r>
    </w:p>
    <w:p w14:paraId="3B478B32" w14:textId="7A215D68" w:rsidR="00F047B7" w:rsidRPr="005A7C5A" w:rsidRDefault="00C508B9" w:rsidP="00A71726">
      <w:pPr>
        <w:pStyle w:val="NormalNumbered"/>
        <w:numPr>
          <w:ilvl w:val="1"/>
          <w:numId w:val="22"/>
        </w:numPr>
        <w:spacing w:before="0" w:after="0"/>
        <w:rPr>
          <w:rFonts w:cs="Open Sans"/>
          <w:szCs w:val="24"/>
        </w:rPr>
      </w:pPr>
      <w:r w:rsidRPr="005A7C5A">
        <w:rPr>
          <w:rFonts w:cs="Open Sans"/>
          <w:lang w:bidi="fr-FR"/>
        </w:rPr>
        <w:t xml:space="preserve">Appuyer </w:t>
      </w:r>
      <w:r w:rsidR="00F047B7" w:rsidRPr="005A7C5A">
        <w:rPr>
          <w:rFonts w:cs="Open Sans"/>
          <w:lang w:bidi="fr-FR"/>
        </w:rPr>
        <w:t>la préparation d’une réponse de la direction aux recommandations de l’évaluation et suivre leur mise en œuvre</w:t>
      </w:r>
    </w:p>
    <w:p w14:paraId="2763CE40" w14:textId="12079F23" w:rsidR="00F047B7" w:rsidRPr="005A7C5A" w:rsidRDefault="00F047B7" w:rsidP="00C6753B">
      <w:pPr>
        <w:pStyle w:val="ListParagraph"/>
        <w:rPr>
          <w:rFonts w:cs="Open Sans"/>
          <w:lang w:val="fr-FR"/>
        </w:rPr>
      </w:pPr>
      <w:r w:rsidRPr="75AF1C69">
        <w:rPr>
          <w:rFonts w:cs="Open Sans"/>
          <w:lang w:val="fr-FR" w:bidi="fr-FR"/>
        </w:rPr>
        <w:t>Bien que [</w:t>
      </w:r>
      <w:r w:rsidRPr="75AF1C69">
        <w:rPr>
          <w:rFonts w:cs="Open Sans"/>
          <w:highlight w:val="yellow"/>
          <w:lang w:val="fr-FR" w:bidi="fr-FR"/>
        </w:rPr>
        <w:t>Nom, titre]</w:t>
      </w:r>
      <w:r w:rsidRPr="75AF1C69">
        <w:rPr>
          <w:rFonts w:cs="Open Sans"/>
          <w:lang w:val="fr-FR" w:bidi="fr-FR"/>
        </w:rPr>
        <w:t xml:space="preserve">, responsable régional de l’évaluation, s’acquittera de la plupart des responsabilités énumérées ci-dessus, d’autres membres concernés du personnel technique du </w:t>
      </w:r>
      <w:r w:rsidRPr="75AF1C69">
        <w:rPr>
          <w:rFonts w:cs="Open Sans"/>
          <w:highlight w:val="yellow"/>
          <w:lang w:val="fr-FR" w:bidi="fr-FR"/>
        </w:rPr>
        <w:t>bureau régional</w:t>
      </w:r>
      <w:r w:rsidRPr="75AF1C69">
        <w:rPr>
          <w:rFonts w:cs="Open Sans"/>
          <w:lang w:val="fr-FR" w:bidi="fr-FR"/>
        </w:rPr>
        <w:t xml:space="preserve"> pourront faire partie du groupe de référence de l’évaluation ou formuler des commentaires sur les produits de l’évaluation le cas échéant.</w:t>
      </w:r>
    </w:p>
    <w:p w14:paraId="43E8D3FB" w14:textId="3C85CC90" w:rsidR="00F047B7" w:rsidRPr="00950462" w:rsidRDefault="00F047B7" w:rsidP="00C6753B">
      <w:pPr>
        <w:pStyle w:val="ListParagraph"/>
        <w:numPr>
          <w:ilvl w:val="0"/>
          <w:numId w:val="0"/>
        </w:numPr>
        <w:rPr>
          <w:rFonts w:cs="Open Sans"/>
          <w:b/>
          <w:bCs/>
          <w:color w:val="FF0000"/>
          <w:lang w:val="fr-FR"/>
        </w:rPr>
      </w:pPr>
      <w:r w:rsidRPr="00950462">
        <w:rPr>
          <w:rFonts w:cs="Open Sans"/>
          <w:b/>
          <w:bCs/>
          <w:color w:val="FF0000"/>
          <w:lang w:val="fr-FR" w:bidi="fr-FR"/>
        </w:rPr>
        <w:t>Selon que le groupe de référence de l’évaluation comprend ou non des membres du personnel des divisions du siège, conserver ou supprimer le paragraphe ci-dessous.</w:t>
      </w:r>
    </w:p>
    <w:p w14:paraId="4970AB26" w14:textId="404681F5" w:rsidR="00F047B7" w:rsidRPr="005A7C5A" w:rsidRDefault="00F047B7" w:rsidP="00C6753B">
      <w:pPr>
        <w:pStyle w:val="ListParagraph"/>
        <w:rPr>
          <w:rFonts w:cs="Open Sans"/>
          <w:lang w:val="fr-FR"/>
        </w:rPr>
      </w:pPr>
      <w:r w:rsidRPr="75AF1C69">
        <w:rPr>
          <w:rFonts w:cs="Open Sans"/>
          <w:b/>
          <w:bCs/>
          <w:lang w:val="fr-FR" w:bidi="fr-FR"/>
        </w:rPr>
        <w:t xml:space="preserve">Les divisions du siège du PAM concernées </w:t>
      </w:r>
      <w:r w:rsidRPr="75AF1C69">
        <w:rPr>
          <w:rFonts w:cs="Open Sans"/>
          <w:lang w:val="fr-FR" w:bidi="fr-FR"/>
        </w:rPr>
        <w:t>auront pour responsabilité de:</w:t>
      </w:r>
    </w:p>
    <w:p w14:paraId="213E7911" w14:textId="77777777" w:rsidR="00F047B7" w:rsidRPr="005A7C5A" w:rsidRDefault="00F047B7" w:rsidP="00A71726">
      <w:pPr>
        <w:pStyle w:val="NormalNumbered"/>
        <w:numPr>
          <w:ilvl w:val="0"/>
          <w:numId w:val="23"/>
        </w:numPr>
        <w:spacing w:before="0" w:after="0"/>
        <w:rPr>
          <w:rFonts w:cs="Open Sans"/>
          <w:szCs w:val="24"/>
        </w:rPr>
      </w:pPr>
      <w:r w:rsidRPr="005A7C5A">
        <w:rPr>
          <w:rFonts w:cs="Open Sans"/>
          <w:lang w:bidi="fr-FR"/>
        </w:rPr>
        <w:t xml:space="preserve">Débattre des stratégies du PAM, des politiques ou des systèmes en place dans leur champ de responsabilité et du sujet de l’évaluation. </w:t>
      </w:r>
    </w:p>
    <w:p w14:paraId="6DF674B4" w14:textId="78EF80E5" w:rsidR="00F047B7" w:rsidRPr="005A7C5A" w:rsidRDefault="00F047B7" w:rsidP="00A71726">
      <w:pPr>
        <w:pStyle w:val="ListParagraph"/>
        <w:numPr>
          <w:ilvl w:val="0"/>
          <w:numId w:val="23"/>
        </w:numPr>
        <w:rPr>
          <w:rFonts w:cs="Open Sans"/>
          <w:lang w:val="fr-FR"/>
        </w:rPr>
      </w:pPr>
      <w:r w:rsidRPr="005A7C5A">
        <w:rPr>
          <w:rFonts w:cs="Open Sans"/>
          <w:lang w:val="fr-FR" w:bidi="fr-FR"/>
        </w:rPr>
        <w:lastRenderedPageBreak/>
        <w:t>Formuler des commentaires, le cas échéant, sur les termes de référence et les rapports de mise en route et d’évaluation.</w:t>
      </w:r>
    </w:p>
    <w:p w14:paraId="17579188" w14:textId="77777777" w:rsidR="00736085" w:rsidRPr="005A7C5A" w:rsidRDefault="00736085" w:rsidP="00C6753B">
      <w:pPr>
        <w:pStyle w:val="ListParagraph"/>
        <w:rPr>
          <w:rFonts w:cs="Open Sans"/>
          <w:lang w:val="fr-FR"/>
        </w:rPr>
      </w:pPr>
      <w:r w:rsidRPr="75AF1C69">
        <w:rPr>
          <w:rFonts w:cs="Open Sans"/>
          <w:b/>
          <w:bCs/>
          <w:lang w:val="fr-FR" w:bidi="fr-FR"/>
        </w:rPr>
        <w:t xml:space="preserve">D’autres parties prenantes (gouvernement national, notamment les ministères concernés, partenaires de mise en œuvre/ONG, organismes des Nations Unies partenaires) </w:t>
      </w:r>
      <w:r w:rsidRPr="75AF1C69">
        <w:rPr>
          <w:rFonts w:cs="Open Sans"/>
          <w:lang w:val="fr-FR" w:bidi="fr-FR"/>
        </w:rPr>
        <w:t>devront [</w:t>
      </w:r>
      <w:r w:rsidRPr="75AF1C69">
        <w:rPr>
          <w:rFonts w:cs="Open Sans"/>
          <w:highlight w:val="yellow"/>
          <w:lang w:val="fr-FR" w:bidi="fr-FR"/>
        </w:rPr>
        <w:t>ajouter les rôles et responsabilités spécifiques des autres parties prenantes, s’il y a lieu</w:t>
      </w:r>
      <w:r w:rsidRPr="75AF1C69">
        <w:rPr>
          <w:rFonts w:cs="Open Sans"/>
          <w:lang w:val="fr-FR" w:bidi="fr-FR"/>
        </w:rPr>
        <w:t>].</w:t>
      </w:r>
    </w:p>
    <w:p w14:paraId="1576C495" w14:textId="77777777" w:rsidR="00736085" w:rsidRPr="005A7C5A" w:rsidRDefault="00736085" w:rsidP="00C6753B">
      <w:pPr>
        <w:pStyle w:val="ListParagraph"/>
        <w:rPr>
          <w:rFonts w:cs="Open Sans"/>
          <w:lang w:val="fr-FR"/>
        </w:rPr>
      </w:pPr>
      <w:r w:rsidRPr="75AF1C69">
        <w:rPr>
          <w:rFonts w:cs="Open Sans"/>
          <w:b/>
          <w:bCs/>
          <w:lang w:val="fr-FR" w:bidi="fr-FR"/>
        </w:rPr>
        <w:t xml:space="preserve">Le Bureau de l’évaluation </w:t>
      </w:r>
      <w:r w:rsidRPr="75AF1C69">
        <w:rPr>
          <w:rFonts w:cs="Open Sans"/>
          <w:lang w:val="fr-FR" w:bidi="fr-FR"/>
        </w:rPr>
        <w:t xml:space="preserve">a pour responsabilité de superviser la fonction d’évaluation décentralisée du PAM, de définir les normes et règles de l’évaluation, de gérer le service externe d’appui à la qualité, de soumettre le rapport d’évaluation final en vue d’une évaluation ultérieure de la qualité et de le publier. Le Bureau de l’évaluation est également chargé de fournir un service d’assistance et de formuler des recommandations au responsable régional de l’évaluation, au gestionnaire d’évaluation et aux équipes d’évaluation lorsque c’est nécessaire. Les parties prenantes internes et externes ou les évaluateurs sont encouragés à contacter le responsable régional de l’évaluation et le service d’assistance du Bureau de l’évaluation (wfp.decentralizedevaluation@wfp.org) en cas de violation potentielle de l’impartialité ou de non-respect des directives éthiques du GNUE. </w:t>
      </w:r>
    </w:p>
    <w:p w14:paraId="296773FA" w14:textId="5BC76008" w:rsidR="00F047B7" w:rsidRPr="005A7C5A" w:rsidRDefault="00736085" w:rsidP="00C6753B">
      <w:pPr>
        <w:pStyle w:val="ListParagraph"/>
        <w:rPr>
          <w:rFonts w:cs="Open Sans"/>
          <w:lang w:val="fr-FR"/>
        </w:rPr>
      </w:pPr>
      <w:r w:rsidRPr="75AF1C69">
        <w:rPr>
          <w:rFonts w:cs="Open Sans"/>
          <w:lang w:val="fr-FR" w:bidi="fr-FR"/>
        </w:rPr>
        <w:t>[</w:t>
      </w:r>
      <w:r w:rsidRPr="75AF1C69">
        <w:rPr>
          <w:rFonts w:cs="Open Sans"/>
          <w:highlight w:val="yellow"/>
          <w:lang w:val="fr-FR" w:bidi="fr-FR"/>
        </w:rPr>
        <w:t>Ajouter une brève description des rôles et responsabilités de toute autre partie prenante concernée, comme les gouvernements nationaux partenaires, les organismes des Nations Unies, les ONG partenaires, et les mécanismes d’élaboration de rapports pour l’évaluation</w:t>
      </w:r>
      <w:r w:rsidRPr="75AF1C69">
        <w:rPr>
          <w:rFonts w:cs="Open Sans"/>
          <w:lang w:val="fr-FR" w:bidi="fr-FR"/>
        </w:rPr>
        <w:t>.]</w:t>
      </w:r>
    </w:p>
    <w:p w14:paraId="2432A98F" w14:textId="716CA749" w:rsidR="00DF5EF5" w:rsidRPr="005A7C5A" w:rsidRDefault="001378E5" w:rsidP="00A71726">
      <w:pPr>
        <w:pStyle w:val="Heading2"/>
        <w:numPr>
          <w:ilvl w:val="1"/>
          <w:numId w:val="19"/>
        </w:numPr>
        <w:ind w:left="539" w:hanging="539"/>
        <w:rPr>
          <w:rFonts w:ascii="Open Sans" w:hAnsi="Open Sans" w:cs="Open Sans"/>
        </w:rPr>
      </w:pPr>
      <w:bookmarkStart w:id="22" w:name="_Toc68797061"/>
      <w:r w:rsidRPr="005A7C5A">
        <w:rPr>
          <w:rFonts w:ascii="Open Sans" w:hAnsi="Open Sans" w:cs="Open Sans"/>
          <w:caps w:val="0"/>
          <w:lang w:bidi="fr-FR"/>
        </w:rPr>
        <w:t>CONSIDERATIONS RELATIVES A LA SECURITE</w:t>
      </w:r>
      <w:bookmarkEnd w:id="22"/>
    </w:p>
    <w:p w14:paraId="644EFDD8" w14:textId="312E69C5" w:rsidR="00736085" w:rsidRPr="005A7C5A" w:rsidRDefault="00736085" w:rsidP="00A23F5C">
      <w:pPr>
        <w:rPr>
          <w:rFonts w:cs="Open Sans"/>
          <w:b/>
          <w:color w:val="FF0000"/>
          <w:lang w:val="fr-FR"/>
        </w:rPr>
      </w:pPr>
      <w:r w:rsidRPr="005A7C5A">
        <w:rPr>
          <w:rFonts w:cs="Open Sans"/>
          <w:b/>
          <w:color w:val="FF0000"/>
          <w:lang w:val="fr-FR" w:bidi="fr-FR"/>
        </w:rPr>
        <w:t>Les considérations relatives à la sécurité seront différentes en fonction de la nature du contexte et des accords contractuels avec le PAM. Supprimer l’un des paragraphes ci-dessous selon que les membres formant l’équipe seront recrutés auprès d'un prestataire de services ou comme consultants individuels. Adapter le paragraphe au contexte en fonction des conditions de sécurité dans le pays.</w:t>
      </w:r>
    </w:p>
    <w:p w14:paraId="4ECCF149" w14:textId="77777777" w:rsidR="00736085" w:rsidRPr="005A7C5A" w:rsidRDefault="00736085" w:rsidP="00C6753B">
      <w:pPr>
        <w:pStyle w:val="ListParagraph"/>
        <w:rPr>
          <w:rFonts w:cs="Open Sans"/>
          <w:lang w:val="fr-FR"/>
        </w:rPr>
      </w:pPr>
      <w:r w:rsidRPr="75AF1C69">
        <w:rPr>
          <w:rFonts w:cs="Open Sans"/>
          <w:lang w:val="fr-FR" w:bidi="fr-FR"/>
        </w:rPr>
        <w:t>Une</w:t>
      </w:r>
      <w:r w:rsidRPr="75AF1C69">
        <w:rPr>
          <w:rFonts w:cs="Open Sans"/>
          <w:b/>
          <w:bCs/>
          <w:lang w:val="fr-FR" w:bidi="fr-FR"/>
        </w:rPr>
        <w:t xml:space="preserve"> habilitation de sécurité</w:t>
      </w:r>
      <w:r w:rsidRPr="75AF1C69">
        <w:rPr>
          <w:rFonts w:cs="Open Sans"/>
          <w:lang w:val="fr-FR" w:bidi="fr-FR"/>
        </w:rPr>
        <w:t>, si nécessaire, doit être obtenue auprès de [</w:t>
      </w:r>
      <w:r w:rsidRPr="75AF1C69">
        <w:rPr>
          <w:rFonts w:cs="Open Sans"/>
          <w:highlight w:val="yellow"/>
          <w:lang w:val="fr-FR" w:bidi="fr-FR"/>
        </w:rPr>
        <w:t>lieu d’affectation désigné</w:t>
      </w:r>
      <w:r w:rsidRPr="75AF1C69">
        <w:rPr>
          <w:rFonts w:cs="Open Sans"/>
          <w:lang w:val="fr-FR" w:bidi="fr-FR"/>
        </w:rPr>
        <w:t xml:space="preserve">]. </w:t>
      </w:r>
    </w:p>
    <w:p w14:paraId="76CD5D72" w14:textId="77777777" w:rsidR="00736085" w:rsidRPr="005A7C5A" w:rsidRDefault="00736085" w:rsidP="00A71726">
      <w:pPr>
        <w:pStyle w:val="ListParagraph"/>
        <w:numPr>
          <w:ilvl w:val="0"/>
          <w:numId w:val="24"/>
        </w:numPr>
        <w:rPr>
          <w:rFonts w:cs="Open Sans"/>
          <w:lang w:val="fr-FR"/>
        </w:rPr>
      </w:pPr>
      <w:r w:rsidRPr="005A7C5A">
        <w:rPr>
          <w:rFonts w:cs="Open Sans"/>
          <w:lang w:val="fr-FR" w:bidi="fr-FR"/>
        </w:rPr>
        <w:t>Les consultants engagés par le PAM sont protégés par le système du Département de la sûreté et de la sécurité (DSS) des Nations Unies prévu pour son personnel, lequel couvre le personnel du PAM et les consultants qu’il engage directement. Les consultants indépendants doivent obtenir une habilitation de sécurité auprès du DSS pour voyager depuis le lieu d’affectation désigné et suivre au préalable les formations de base et avancée sur la sécurité des Nations Unies (BSAFE et SSAFE), imprimer leur certificat et l’avoir en leur possession.</w:t>
      </w:r>
    </w:p>
    <w:p w14:paraId="59DDB45C" w14:textId="2F3DBE80" w:rsidR="00736085" w:rsidRPr="005A7C5A" w:rsidRDefault="00736085" w:rsidP="7218752A">
      <w:pPr>
        <w:pStyle w:val="ListParagraph"/>
        <w:numPr>
          <w:ilvl w:val="0"/>
          <w:numId w:val="24"/>
        </w:numPr>
        <w:rPr>
          <w:rFonts w:cs="Open Sans"/>
          <w:lang w:val="fr-FR" w:bidi="fr-FR"/>
        </w:rPr>
      </w:pPr>
      <w:r w:rsidRPr="7218752A">
        <w:rPr>
          <w:rFonts w:cs="Open Sans"/>
          <w:lang w:val="fr-FR" w:bidi="fr-FR"/>
        </w:rPr>
        <w:t xml:space="preserve">En tant que "fournisseur indépendant" des services d’évaluation du PAM, la société engagée sera chargée de garantir la sécurité de l’équipe d’évaluation et de prévoir des mesures adéquates en cas d'évacuation pour des raisons médicales ou conjoncturelles. Toutefois, afin d’éviter tout </w:t>
      </w:r>
      <w:r w:rsidR="00127366" w:rsidRPr="7218752A">
        <w:rPr>
          <w:rFonts w:cs="Open Sans"/>
          <w:lang w:val="fr-FR" w:bidi="fr-FR"/>
        </w:rPr>
        <w:t>incident</w:t>
      </w:r>
      <w:r w:rsidRPr="7218752A">
        <w:rPr>
          <w:rFonts w:cs="Open Sans"/>
          <w:lang w:val="fr-FR" w:bidi="fr-FR"/>
        </w:rPr>
        <w:t xml:space="preserve"> lié à la sécurité, le gestionnaire de l’évaluation devra s’assurer que le bureau de pays du PAM enregistre les membres de l’équipe auprès du responsable de la sécurité à l’arrivée dans le pays et organise une réunion pour leur permettre de comprendre les conditions de sécurité sur le terrain. L’équipe d’évaluation doit respecter les règles applicables du DSS des Nations Unies, et notamment suivre les formations à la sécurité (BSAFE et SSAFE)</w:t>
      </w:r>
      <w:r w:rsidR="26591A80" w:rsidRPr="7218752A">
        <w:rPr>
          <w:rFonts w:cs="Open Sans"/>
          <w:lang w:val="fr-FR" w:bidi="fr-FR"/>
        </w:rPr>
        <w:t xml:space="preserve">, les couvre-feux </w:t>
      </w:r>
      <w:r w:rsidRPr="7218752A">
        <w:rPr>
          <w:rFonts w:cs="Open Sans"/>
          <w:lang w:val="fr-FR" w:bidi="fr-FR"/>
        </w:rPr>
        <w:t xml:space="preserve">et assister aux réunions d’information dans le pays.  </w:t>
      </w:r>
    </w:p>
    <w:p w14:paraId="7389FB38" w14:textId="635A3D89" w:rsidR="00736085" w:rsidRPr="0002515D" w:rsidRDefault="00736085" w:rsidP="7218752A">
      <w:pPr>
        <w:pStyle w:val="ListParagraph"/>
        <w:rPr>
          <w:rFonts w:cs="Open Sans"/>
          <w:highlight w:val="yellow"/>
          <w:lang w:val="fr-FR" w:bidi="fr-FR"/>
        </w:rPr>
      </w:pPr>
      <w:r w:rsidRPr="7218752A">
        <w:rPr>
          <w:rFonts w:cs="Open Sans"/>
          <w:highlight w:val="yellow"/>
          <w:lang w:val="fr-FR" w:bidi="fr-FR"/>
        </w:rPr>
        <w:t>[Énumérer toute autre considération relative à la sécurité spécifique, si connue, pour l’équipe. Indiquer toute considération spécifique relative à la sécurité des femmes qui se rendent sur le terrain et à la sécurité de celles qui répondent à l’évaluation, ainsi que les moyens proposés pour atténuer les risques.]</w:t>
      </w:r>
    </w:p>
    <w:p w14:paraId="1F9EDF72" w14:textId="4DC414B0" w:rsidR="00A2692E" w:rsidRPr="005A7C5A" w:rsidRDefault="00DF5EF5" w:rsidP="00C6753B">
      <w:pPr>
        <w:pStyle w:val="Heading2"/>
        <w:rPr>
          <w:rFonts w:ascii="Open Sans" w:hAnsi="Open Sans" w:cs="Open Sans"/>
        </w:rPr>
      </w:pPr>
      <w:bookmarkStart w:id="23" w:name="_Toc68797062"/>
      <w:r w:rsidRPr="005A7C5A">
        <w:rPr>
          <w:rFonts w:ascii="Open Sans" w:hAnsi="Open Sans" w:cs="Open Sans"/>
          <w:lang w:bidi="fr-FR"/>
        </w:rPr>
        <w:t>5.5. Communication</w:t>
      </w:r>
      <w:bookmarkEnd w:id="23"/>
    </w:p>
    <w:p w14:paraId="74DEE861" w14:textId="54885AD0" w:rsidR="00736085" w:rsidRPr="005A7C5A" w:rsidRDefault="00736085" w:rsidP="00A23F5C">
      <w:pPr>
        <w:pStyle w:val="ListParagraph"/>
        <w:numPr>
          <w:ilvl w:val="0"/>
          <w:numId w:val="0"/>
        </w:numPr>
        <w:rPr>
          <w:rFonts w:cs="Open Sans"/>
          <w:b/>
          <w:color w:val="FF0000"/>
          <w:szCs w:val="18"/>
          <w:lang w:val="fr-FR"/>
        </w:rPr>
      </w:pPr>
      <w:r w:rsidRPr="005A7C5A">
        <w:rPr>
          <w:rFonts w:cs="Open Sans"/>
          <w:b/>
          <w:color w:val="FF0000"/>
          <w:lang w:val="fr-FR" w:bidi="fr-FR"/>
        </w:rPr>
        <w:t xml:space="preserve">Les normes internationales exigent que les constatations de l’évaluation soient publiées par souci de transparence vis-à-vis des parties prenantes internes et externes. Le plan de communication et </w:t>
      </w:r>
      <w:r w:rsidR="003B0C25">
        <w:rPr>
          <w:rFonts w:cs="Open Sans"/>
          <w:b/>
          <w:color w:val="FF0000"/>
          <w:lang w:val="fr-FR" w:bidi="fr-FR"/>
        </w:rPr>
        <w:t>de gestion des connaissances</w:t>
      </w:r>
      <w:r w:rsidRPr="005A7C5A">
        <w:rPr>
          <w:rFonts w:cs="Open Sans"/>
          <w:b/>
          <w:color w:val="FF0000"/>
          <w:lang w:val="fr-FR" w:bidi="fr-FR"/>
        </w:rPr>
        <w:t xml:space="preserve"> définit les canaux de distribution et les échéances de la diffusion des produits (p. ex. rapport de mise en route, rapport d’évaluation). Il précise les rôles et responsabilités respectifs de l'équipe d'évaluation et du bureau de mise en œuvre.</w:t>
      </w:r>
    </w:p>
    <w:p w14:paraId="35DF6205" w14:textId="77777777" w:rsidR="00736085" w:rsidRPr="005A7C5A" w:rsidRDefault="00736085" w:rsidP="00C6753B">
      <w:pPr>
        <w:pStyle w:val="ListParagraph"/>
        <w:rPr>
          <w:rFonts w:cs="Open Sans"/>
          <w:lang w:val="fr-FR"/>
        </w:rPr>
      </w:pPr>
      <w:r w:rsidRPr="7218752A">
        <w:rPr>
          <w:rFonts w:cs="Open Sans"/>
          <w:lang w:val="fr-FR" w:bidi="fr-FR"/>
        </w:rPr>
        <w:lastRenderedPageBreak/>
        <w:t>Afin de garantir un processus fluide et efficace tout en favorisant l’apprentissage par le biais de cette évaluation, l’équipe d’évaluation doit insister sur l’importance d’une communication ouverte et transparente avec les principales parties prenantes. À cette fin, il convient de parvenir à un accord clair sur les canaux à utiliser et la fréquence de communication avec et entre les principales parties prenantes [</w:t>
      </w:r>
      <w:r w:rsidRPr="7218752A">
        <w:rPr>
          <w:rFonts w:cs="Open Sans"/>
          <w:highlight w:val="yellow"/>
          <w:lang w:val="fr-FR" w:bidi="fr-FR"/>
        </w:rPr>
        <w:t>préciser les rôles et les responsabilités en matière de communication</w:t>
      </w:r>
      <w:r w:rsidRPr="7218752A">
        <w:rPr>
          <w:rFonts w:cs="Open Sans"/>
          <w:lang w:val="fr-FR" w:bidi="fr-FR"/>
        </w:rPr>
        <w:t>].</w:t>
      </w:r>
    </w:p>
    <w:p w14:paraId="55C034DA" w14:textId="77777777" w:rsidR="00736085" w:rsidRPr="005A7C5A" w:rsidRDefault="00736085" w:rsidP="00C6753B">
      <w:pPr>
        <w:pStyle w:val="ListParagraph"/>
        <w:rPr>
          <w:rFonts w:cs="Open Sans"/>
          <w:szCs w:val="24"/>
          <w:lang w:val="fr-FR"/>
        </w:rPr>
      </w:pPr>
      <w:r w:rsidRPr="7218752A">
        <w:rPr>
          <w:rFonts w:cs="Open Sans"/>
          <w:lang w:val="fr-FR" w:bidi="fr-FR"/>
        </w:rPr>
        <w:t>Si des services de traduction sont nécessaires dans le cadre des activités de terrain, la société d'évaluation prendra des dispositions et inclura le coût desdits services dans la proposition de budget [</w:t>
      </w:r>
      <w:r w:rsidRPr="7218752A">
        <w:rPr>
          <w:rFonts w:cs="Open Sans"/>
          <w:highlight w:val="yellow"/>
          <w:lang w:val="fr-FR" w:bidi="fr-FR"/>
        </w:rPr>
        <w:t>à ajuster selon les besoins</w:t>
      </w:r>
      <w:r w:rsidRPr="7218752A">
        <w:rPr>
          <w:rFonts w:cs="Open Sans"/>
          <w:lang w:val="fr-FR" w:bidi="fr-FR"/>
        </w:rPr>
        <w:t>].</w:t>
      </w:r>
    </w:p>
    <w:p w14:paraId="49B883A2" w14:textId="77777777" w:rsidR="00736085" w:rsidRPr="005A7C5A" w:rsidRDefault="00736085" w:rsidP="00C6753B">
      <w:pPr>
        <w:pStyle w:val="ListParagraph"/>
        <w:rPr>
          <w:rFonts w:cs="Open Sans"/>
          <w:lang w:val="fr-FR"/>
        </w:rPr>
      </w:pPr>
      <w:bookmarkStart w:id="24" w:name="_Hlk510534766"/>
      <w:bookmarkStart w:id="25" w:name="_Hlk510534794"/>
      <w:r w:rsidRPr="7218752A">
        <w:rPr>
          <w:rFonts w:cs="Open Sans"/>
          <w:lang w:val="fr-FR" w:bidi="fr-FR"/>
        </w:rPr>
        <w:t>Fondé sur l'analyse des parties prenantes, le plan de communication et de gestion des connaissances (</w:t>
      </w:r>
      <w:r w:rsidRPr="7218752A">
        <w:rPr>
          <w:rFonts w:cs="Open Sans"/>
          <w:highlight w:val="yellow"/>
          <w:lang w:val="fr-FR" w:bidi="fr-FR"/>
        </w:rPr>
        <w:t>annexe 5</w:t>
      </w:r>
      <w:r w:rsidRPr="7218752A">
        <w:rPr>
          <w:rFonts w:cs="Open Sans"/>
          <w:lang w:val="fr-FR" w:bidi="fr-FR"/>
        </w:rPr>
        <w:t>) identifie les utilisateurs de l'évaluation à impliquer dans le processus et les destinataires du rapport. Le plan de communication et de gestion des connaissances précise comment les constatations abordant les questions de genre, d’équité et d’inclusion au sens large seront diffusées et de quelle manière les parties prenantes intéressées ou concernées par ces questions seront impliquées</w:t>
      </w:r>
      <w:bookmarkEnd w:id="24"/>
      <w:r w:rsidRPr="7218752A">
        <w:rPr>
          <w:rFonts w:cs="Open Sans"/>
          <w:lang w:val="fr-FR" w:bidi="fr-FR"/>
        </w:rPr>
        <w:t xml:space="preserve">.    </w:t>
      </w:r>
    </w:p>
    <w:bookmarkEnd w:id="25"/>
    <w:p w14:paraId="469EC208" w14:textId="77777777" w:rsidR="00736085" w:rsidRPr="000B210B" w:rsidRDefault="00736085" w:rsidP="00C6753B">
      <w:pPr>
        <w:pStyle w:val="ListParagraph"/>
        <w:rPr>
          <w:rFonts w:cs="Open Sans"/>
          <w:iCs/>
          <w:szCs w:val="24"/>
          <w:lang w:val="fr-FR"/>
        </w:rPr>
      </w:pPr>
      <w:r w:rsidRPr="7218752A">
        <w:rPr>
          <w:rFonts w:cs="Open Sans"/>
          <w:lang w:val="fr-FR" w:bidi="fr-FR"/>
        </w:rPr>
        <w:t>Conformément aux règles internationales en matière d’évaluation, le PAM requiert que toutes les évaluations soient rendues publiques. Il est important que les rapports d’évaluation soient rendus accessibles à un large public afin de contribuer à la crédibilité du PAM (processus d’élaboration de rapports transparent) et de favoriser l’utilisation de l’évaluation. Après la validation du rapport d’évaluation final, [</w:t>
      </w:r>
      <w:r w:rsidRPr="7218752A">
        <w:rPr>
          <w:rFonts w:cs="Open Sans"/>
          <w:highlight w:val="yellow"/>
          <w:lang w:val="fr-FR" w:bidi="fr-FR"/>
        </w:rPr>
        <w:t xml:space="preserve">décrire le plan de communication et de gestion des connaissances et mentionner toute exigence concernant la rédaction et la traduction des produits de l’évaluation]. </w:t>
      </w:r>
    </w:p>
    <w:p w14:paraId="410C8BB1" w14:textId="1A72622F" w:rsidR="0023613C" w:rsidRPr="005A7C5A" w:rsidRDefault="00736085" w:rsidP="00C6753B">
      <w:pPr>
        <w:pStyle w:val="ListParagraph"/>
        <w:rPr>
          <w:rFonts w:cs="Open Sans"/>
          <w:lang w:val="fr-FR"/>
        </w:rPr>
      </w:pPr>
      <w:r w:rsidRPr="7218752A">
        <w:rPr>
          <w:rFonts w:cs="Open Sans"/>
          <w:highlight w:val="yellow"/>
          <w:lang w:val="fr-FR" w:bidi="fr-FR"/>
        </w:rPr>
        <w:t>[Mentionner tout autre produit relatif à la communication</w:t>
      </w:r>
      <w:r w:rsidRPr="7218752A">
        <w:rPr>
          <w:rFonts w:cs="Open Sans"/>
          <w:lang w:val="fr-FR" w:bidi="fr-FR"/>
        </w:rPr>
        <w:t>].</w:t>
      </w:r>
    </w:p>
    <w:p w14:paraId="58329B1D" w14:textId="77777777" w:rsidR="0023613C" w:rsidRPr="005A7C5A" w:rsidRDefault="0023613C" w:rsidP="00C6753B">
      <w:pPr>
        <w:rPr>
          <w:rFonts w:cs="Open Sans"/>
          <w:lang w:val="fr-FR"/>
        </w:rPr>
      </w:pPr>
    </w:p>
    <w:p w14:paraId="0261DCF8" w14:textId="462834AD" w:rsidR="00736085" w:rsidRPr="005A7C5A" w:rsidRDefault="00A2692E" w:rsidP="00C6753B">
      <w:pPr>
        <w:pStyle w:val="Heading2"/>
        <w:rPr>
          <w:rFonts w:ascii="Open Sans" w:hAnsi="Open Sans" w:cs="Open Sans"/>
        </w:rPr>
      </w:pPr>
      <w:bookmarkStart w:id="26" w:name="_Toc68797063"/>
      <w:r w:rsidRPr="005A7C5A">
        <w:rPr>
          <w:rFonts w:ascii="Open Sans" w:hAnsi="Open Sans" w:cs="Open Sans"/>
          <w:lang w:bidi="fr-FR"/>
        </w:rPr>
        <w:t xml:space="preserve">5.6. </w:t>
      </w:r>
      <w:bookmarkEnd w:id="26"/>
      <w:r w:rsidR="00EE75B7">
        <w:rPr>
          <w:rFonts w:ascii="Open Sans" w:hAnsi="Open Sans" w:cs="Open Sans"/>
          <w:lang w:bidi="fr-FR"/>
        </w:rPr>
        <w:t>Offre</w:t>
      </w:r>
    </w:p>
    <w:p w14:paraId="53354FFE" w14:textId="526FBBF9" w:rsidR="00736085" w:rsidRPr="005A7C5A" w:rsidRDefault="00736085" w:rsidP="0892E92F">
      <w:pPr>
        <w:rPr>
          <w:rFonts w:cs="Open Sans"/>
          <w:b/>
          <w:bCs/>
          <w:color w:val="FF0000"/>
          <w:lang w:val="fr-FR" w:bidi="fr-FR"/>
        </w:rPr>
      </w:pPr>
      <w:r w:rsidRPr="0892E92F">
        <w:rPr>
          <w:rFonts w:cs="Open Sans"/>
          <w:b/>
          <w:bCs/>
          <w:color w:val="FF0000"/>
          <w:lang w:val="fr-FR" w:bidi="fr-FR"/>
        </w:rPr>
        <w:t xml:space="preserve">Il est recommandé d’utiliser le </w:t>
      </w:r>
      <w:hyperlink r:id="rId36">
        <w:r w:rsidRPr="0892E92F">
          <w:rPr>
            <w:rStyle w:val="Hyperlink"/>
            <w:rFonts w:cs="Open Sans"/>
            <w:b/>
            <w:bCs/>
            <w:color w:val="FF0000"/>
            <w:lang w:val="fr-FR" w:bidi="fr-FR"/>
          </w:rPr>
          <w:t>modèle de budget</w:t>
        </w:r>
      </w:hyperlink>
      <w:r w:rsidRPr="0892E92F">
        <w:rPr>
          <w:rFonts w:cs="Open Sans"/>
          <w:b/>
          <w:bCs/>
          <w:color w:val="FF0000"/>
          <w:lang w:val="fr-FR" w:bidi="fr-FR"/>
        </w:rPr>
        <w:t xml:space="preserve"> pour estimer le budget global de l’évaluation. L’inscription des frais de déplacement, frais de séjour et autres dépenses directes au budget variera selon que les membres formant l'équipe d'évaluation sont recrutés comme consultants individuels ou auprès de prestataires de services. Les termes de référence ne doivent pas fournir d’informations sur le budget estimé pour réaliser l’évaluation. </w:t>
      </w:r>
    </w:p>
    <w:p w14:paraId="35DB71AD" w14:textId="77777777" w:rsidR="00736085" w:rsidRPr="005A7C5A" w:rsidRDefault="00736085" w:rsidP="00C6753B">
      <w:pPr>
        <w:pStyle w:val="ListParagraph"/>
        <w:rPr>
          <w:rFonts w:cs="Open Sans"/>
          <w:lang w:val="fr-FR"/>
        </w:rPr>
      </w:pPr>
      <w:bookmarkStart w:id="27" w:name="_Hlk510534938"/>
      <w:bookmarkStart w:id="28" w:name="_Hlk509841155"/>
      <w:r w:rsidRPr="7218752A">
        <w:rPr>
          <w:rFonts w:cs="Open Sans"/>
          <w:lang w:val="fr-FR" w:bidi="fr-FR"/>
        </w:rPr>
        <w:t>L’évaluation sera financée par [</w:t>
      </w:r>
      <w:r w:rsidRPr="7218752A">
        <w:rPr>
          <w:rFonts w:cs="Open Sans"/>
          <w:highlight w:val="yellow"/>
          <w:lang w:val="fr-FR" w:bidi="fr-FR"/>
        </w:rPr>
        <w:t>préciser la source du budget: fonds du programme ? Ou tout budget supplémentaire de la part des partenaires dans le cas d'une évaluation conjointe</w:t>
      </w:r>
      <w:r w:rsidRPr="7218752A">
        <w:rPr>
          <w:rFonts w:cs="Open Sans"/>
          <w:lang w:val="fr-FR" w:bidi="fr-FR"/>
        </w:rPr>
        <w:t xml:space="preserve">]. </w:t>
      </w:r>
    </w:p>
    <w:p w14:paraId="3EA4D543" w14:textId="2FB148EC" w:rsidR="00736085" w:rsidRPr="005A7C5A" w:rsidRDefault="00736085" w:rsidP="00C6753B">
      <w:pPr>
        <w:pStyle w:val="ListParagraph"/>
        <w:rPr>
          <w:rFonts w:cs="Open Sans"/>
          <w:i/>
          <w:color w:val="000000"/>
          <w:lang w:val="fr-FR"/>
        </w:rPr>
      </w:pPr>
      <w:r w:rsidRPr="7218752A">
        <w:rPr>
          <w:rFonts w:cs="Open Sans"/>
          <w:lang w:val="fr-FR" w:bidi="fr-FR"/>
        </w:rPr>
        <w:t>L'offre comprendra un budget détaillé pour l'évaluation, notamment les honoraires des consultants, les frais de déplacement et autres dépenses (interprètes, etc.). [</w:t>
      </w:r>
      <w:r w:rsidRPr="7218752A">
        <w:rPr>
          <w:rFonts w:cs="Open Sans"/>
          <w:highlight w:val="yellow"/>
          <w:lang w:val="fr-FR" w:bidi="fr-FR"/>
        </w:rPr>
        <w:t>Indiquer la façon dont les frais de déplacement, frais de séjour et autres dépenses directes doivent être comptabilisés dans le budget proposé, en précisant que cela variera en fonction de l'option contractuelle utilisée.</w:t>
      </w:r>
      <w:r w:rsidRPr="7218752A">
        <w:rPr>
          <w:rFonts w:cs="Open Sans"/>
          <w:lang w:val="fr-FR" w:bidi="fr-FR"/>
        </w:rPr>
        <w:t>]</w:t>
      </w:r>
    </w:p>
    <w:bookmarkEnd w:id="27"/>
    <w:p w14:paraId="101E4509" w14:textId="29BFA5CD" w:rsidR="00190B97" w:rsidRPr="00190B97" w:rsidRDefault="00190B97" w:rsidP="00190B97">
      <w:pPr>
        <w:pStyle w:val="ListParagraph"/>
        <w:rPr>
          <w:lang w:val="es-ES" w:eastAsia="en-US"/>
        </w:rPr>
      </w:pPr>
      <w:r w:rsidRPr="00190B97">
        <w:rPr>
          <w:lang w:val="fr-FR" w:eastAsia="en-US"/>
        </w:rPr>
        <w:t>A la suite de l'évaluation technique et financière, une offre améliorée pourrait être demandée par le PAM à la ou aux offres préférées afin de mieux répondre aux exigences des termes de référence. Le PAM peut effectuer des vérifications de références et des entretiens avec des membres sélectionnés de l'équipe</w:t>
      </w:r>
      <w:r w:rsidR="00D756E4">
        <w:rPr>
          <w:lang w:val="fr-FR" w:eastAsia="en-US"/>
        </w:rPr>
        <w:t>.</w:t>
      </w:r>
      <w:r w:rsidRPr="00190B97">
        <w:rPr>
          <w:lang w:val="fr-FR" w:eastAsia="en-US"/>
        </w:rPr>
        <w:t> </w:t>
      </w:r>
    </w:p>
    <w:p w14:paraId="117824F8" w14:textId="57B9F89F" w:rsidR="00A2692E" w:rsidRPr="005A7C5A" w:rsidRDefault="00736085" w:rsidP="00780172">
      <w:pPr>
        <w:pStyle w:val="ListParagraph"/>
        <w:rPr>
          <w:rFonts w:cs="Open Sans"/>
        </w:rPr>
      </w:pPr>
      <w:r w:rsidRPr="7218752A">
        <w:rPr>
          <w:rFonts w:cs="Open Sans"/>
          <w:lang w:val="fr-FR" w:bidi="fr-FR"/>
        </w:rPr>
        <w:t>Pour toute question, s’adresser à [</w:t>
      </w:r>
      <w:r w:rsidRPr="7218752A">
        <w:rPr>
          <w:rFonts w:cs="Open Sans"/>
          <w:highlight w:val="yellow"/>
          <w:lang w:val="fr-FR" w:bidi="fr-FR"/>
        </w:rPr>
        <w:t>nom, titre</w:t>
      </w:r>
      <w:r w:rsidRPr="7218752A">
        <w:rPr>
          <w:rFonts w:cs="Open Sans"/>
          <w:lang w:val="fr-FR" w:bidi="fr-FR"/>
        </w:rPr>
        <w:t>], aux coordonnées suivantes: [</w:t>
      </w:r>
      <w:r w:rsidRPr="7218752A">
        <w:rPr>
          <w:rFonts w:cs="Open Sans"/>
          <w:highlight w:val="yellow"/>
          <w:lang w:val="fr-FR" w:bidi="fr-FR"/>
        </w:rPr>
        <w:t>courriel</w:t>
      </w:r>
      <w:r w:rsidRPr="7218752A">
        <w:rPr>
          <w:rFonts w:cs="Open Sans"/>
          <w:lang w:val="fr-FR" w:bidi="fr-FR"/>
        </w:rPr>
        <w:t>].</w:t>
      </w:r>
      <w:bookmarkEnd w:id="28"/>
      <w:r w:rsidRPr="7218752A">
        <w:rPr>
          <w:rFonts w:cs="Open Sans"/>
          <w:lang w:val="fr-FR" w:bidi="fr-FR"/>
        </w:rPr>
        <w:br w:type="page"/>
      </w:r>
      <w:r w:rsidR="00A2692E" w:rsidRPr="7218752A">
        <w:rPr>
          <w:rStyle w:val="Heading1Char"/>
          <w:rFonts w:ascii="Open Sans" w:hAnsi="Open Sans" w:cs="Open Sans"/>
          <w:lang w:val="fr-FR" w:bidi="fr-FR"/>
        </w:rPr>
        <w:lastRenderedPageBreak/>
        <w:t>Annexes</w:t>
      </w:r>
    </w:p>
    <w:p w14:paraId="33D81C2C" w14:textId="52F6A5EA" w:rsidR="00124F01" w:rsidRPr="005A7C5A" w:rsidRDefault="00124F01" w:rsidP="00132402">
      <w:pPr>
        <w:pStyle w:val="Heading1"/>
      </w:pPr>
      <w:bookmarkStart w:id="29" w:name="_Toc68797064"/>
      <w:r w:rsidRPr="005A7C5A">
        <w:rPr>
          <w:lang w:bidi="fr-FR"/>
        </w:rPr>
        <w:t>Annexe 1: Carte</w:t>
      </w:r>
      <w:bookmarkEnd w:id="29"/>
      <w:r w:rsidRPr="005A7C5A">
        <w:rPr>
          <w:lang w:bidi="fr-FR"/>
        </w:rPr>
        <w:t xml:space="preserve"> </w:t>
      </w:r>
    </w:p>
    <w:p w14:paraId="04CBE44F" w14:textId="0C6C6865" w:rsidR="00124F01" w:rsidRPr="005A7C5A" w:rsidRDefault="00124F01" w:rsidP="00132402">
      <w:pPr>
        <w:pStyle w:val="Heading1"/>
      </w:pPr>
      <w:r w:rsidRPr="005A7C5A">
        <w:rPr>
          <w:lang w:bidi="fr-FR"/>
        </w:rPr>
        <w:br w:type="page"/>
      </w:r>
      <w:bookmarkStart w:id="30" w:name="_Toc68797065"/>
      <w:r w:rsidR="00A2692E" w:rsidRPr="005A7C5A">
        <w:rPr>
          <w:lang w:bidi="fr-FR"/>
        </w:rPr>
        <w:lastRenderedPageBreak/>
        <w:t>Annexe 2: Calendrier</w:t>
      </w:r>
      <w:bookmarkEnd w:id="30"/>
    </w:p>
    <w:tbl>
      <w:tblPr>
        <w:tblW w:w="5001" w:type="pct"/>
        <w:tblLook w:val="0000" w:firstRow="0" w:lastRow="0" w:firstColumn="0" w:lastColumn="0" w:noHBand="0" w:noVBand="0"/>
      </w:tblPr>
      <w:tblGrid>
        <w:gridCol w:w="1199"/>
        <w:gridCol w:w="6726"/>
        <w:gridCol w:w="1319"/>
      </w:tblGrid>
      <w:tr w:rsidR="00F40AAB" w:rsidRPr="005A7C5A" w14:paraId="1652514A" w14:textId="77777777" w:rsidTr="002A6AB8">
        <w:trPr>
          <w:trHeight w:val="179"/>
        </w:trPr>
        <w:tc>
          <w:tcPr>
            <w:tcW w:w="573" w:type="pct"/>
            <w:tcBorders>
              <w:top w:val="single" w:sz="4" w:space="0" w:color="auto"/>
              <w:left w:val="single" w:sz="4" w:space="0" w:color="auto"/>
              <w:bottom w:val="single" w:sz="4" w:space="0" w:color="auto"/>
              <w:right w:val="single" w:sz="4" w:space="0" w:color="auto"/>
            </w:tcBorders>
            <w:shd w:val="clear" w:color="auto" w:fill="09B585"/>
          </w:tcPr>
          <w:p w14:paraId="17EE1AA8" w14:textId="77777777" w:rsidR="00F40AAB" w:rsidRPr="005A7C5A" w:rsidRDefault="00F40AAB" w:rsidP="00EC0236">
            <w:pPr>
              <w:rPr>
                <w:rFonts w:cs="Open Sans"/>
                <w:b/>
                <w:bCs/>
                <w:color w:val="FFFFFF" w:themeColor="background1"/>
                <w:szCs w:val="18"/>
                <w:lang w:val="en-US"/>
              </w:rPr>
            </w:pPr>
            <w:r w:rsidRPr="005A7C5A">
              <w:rPr>
                <w:rFonts w:cs="Open Sans"/>
                <w:color w:val="FFFFFF" w:themeColor="background1"/>
                <w:lang w:val="fr-FR" w:bidi="fr-FR"/>
              </w:rPr>
              <w:t> </w:t>
            </w:r>
          </w:p>
        </w:tc>
        <w:tc>
          <w:tcPr>
            <w:tcW w:w="3765" w:type="pct"/>
            <w:tcBorders>
              <w:top w:val="single" w:sz="4" w:space="0" w:color="auto"/>
              <w:left w:val="single" w:sz="4" w:space="0" w:color="auto"/>
              <w:bottom w:val="single" w:sz="4" w:space="0" w:color="auto"/>
              <w:right w:val="single" w:sz="4" w:space="0" w:color="auto"/>
            </w:tcBorders>
            <w:shd w:val="clear" w:color="auto" w:fill="09B585"/>
            <w:vAlign w:val="center"/>
          </w:tcPr>
          <w:p w14:paraId="24814E2A" w14:textId="77777777" w:rsidR="00F40AAB" w:rsidRPr="005A7C5A" w:rsidRDefault="00F40AAB" w:rsidP="00EC0236">
            <w:pPr>
              <w:rPr>
                <w:rFonts w:cs="Open Sans"/>
                <w:b/>
                <w:bCs/>
                <w:color w:val="FFFFFF" w:themeColor="background1"/>
                <w:szCs w:val="18"/>
                <w:lang w:val="fr-FR"/>
              </w:rPr>
            </w:pPr>
            <w:r w:rsidRPr="005A7C5A">
              <w:rPr>
                <w:rFonts w:cs="Open Sans"/>
                <w:b/>
                <w:color w:val="FFFFFF" w:themeColor="background1"/>
                <w:lang w:val="fr-FR" w:bidi="fr-FR"/>
              </w:rPr>
              <w:t>Étapes, produits livrables et calendrier</w:t>
            </w:r>
          </w:p>
        </w:tc>
        <w:tc>
          <w:tcPr>
            <w:tcW w:w="662" w:type="pct"/>
            <w:tcBorders>
              <w:top w:val="single" w:sz="4" w:space="0" w:color="auto"/>
              <w:left w:val="single" w:sz="4" w:space="0" w:color="auto"/>
              <w:bottom w:val="single" w:sz="4" w:space="0" w:color="auto"/>
              <w:right w:val="single" w:sz="4" w:space="0" w:color="auto"/>
            </w:tcBorders>
            <w:shd w:val="clear" w:color="auto" w:fill="09B585"/>
            <w:vAlign w:val="center"/>
          </w:tcPr>
          <w:p w14:paraId="0FA05E67" w14:textId="77777777" w:rsidR="00F40AAB" w:rsidRPr="005A7C5A" w:rsidRDefault="00F40AAB" w:rsidP="00EC0236">
            <w:pPr>
              <w:rPr>
                <w:rFonts w:cs="Open Sans"/>
                <w:b/>
                <w:bCs/>
                <w:color w:val="FFFFFF" w:themeColor="background1"/>
                <w:szCs w:val="18"/>
                <w:lang w:val="en-US"/>
              </w:rPr>
            </w:pPr>
            <w:r w:rsidRPr="005A7C5A">
              <w:rPr>
                <w:rFonts w:cs="Open Sans"/>
                <w:b/>
                <w:color w:val="FFFFFF" w:themeColor="background1"/>
                <w:lang w:val="fr-FR" w:bidi="fr-FR"/>
              </w:rPr>
              <w:t xml:space="preserve">Dates clés </w:t>
            </w:r>
          </w:p>
        </w:tc>
      </w:tr>
      <w:tr w:rsidR="00F40AAB" w:rsidRPr="005A7C5A" w14:paraId="50DDA6DB" w14:textId="77777777" w:rsidTr="002A6AB8">
        <w:trPr>
          <w:trHeight w:val="240"/>
        </w:trPr>
        <w:tc>
          <w:tcPr>
            <w:tcW w:w="4338" w:type="pct"/>
            <w:gridSpan w:val="2"/>
            <w:tcBorders>
              <w:top w:val="single" w:sz="4" w:space="0" w:color="auto"/>
              <w:left w:val="single" w:sz="4" w:space="0" w:color="auto"/>
              <w:bottom w:val="single" w:sz="4" w:space="0" w:color="auto"/>
              <w:right w:val="single" w:sz="4" w:space="0" w:color="auto"/>
            </w:tcBorders>
            <w:shd w:val="clear" w:color="auto" w:fill="1073B5"/>
          </w:tcPr>
          <w:p w14:paraId="6F053C60" w14:textId="77777777" w:rsidR="00F40AAB" w:rsidRPr="005A7C5A" w:rsidRDefault="00F40AAB" w:rsidP="00C6753B">
            <w:pPr>
              <w:spacing w:before="60" w:after="60"/>
              <w:rPr>
                <w:rFonts w:cs="Open Sans"/>
                <w:b/>
                <w:bCs/>
                <w:color w:val="FFFFFF" w:themeColor="background1"/>
                <w:szCs w:val="18"/>
                <w:lang w:val="en-US"/>
              </w:rPr>
            </w:pPr>
            <w:r w:rsidRPr="005A7C5A">
              <w:rPr>
                <w:rFonts w:cs="Open Sans"/>
                <w:b/>
                <w:color w:val="FFFFFF" w:themeColor="background1"/>
                <w:lang w:val="fr-FR" w:bidi="fr-FR"/>
              </w:rPr>
              <w:t xml:space="preserve">Étape 1 – Préparation </w:t>
            </w:r>
          </w:p>
        </w:tc>
        <w:tc>
          <w:tcPr>
            <w:tcW w:w="662" w:type="pct"/>
            <w:tcBorders>
              <w:top w:val="single" w:sz="4" w:space="0" w:color="auto"/>
              <w:left w:val="single" w:sz="4" w:space="0" w:color="auto"/>
              <w:bottom w:val="single" w:sz="4" w:space="0" w:color="auto"/>
              <w:right w:val="single" w:sz="4" w:space="0" w:color="auto"/>
            </w:tcBorders>
            <w:shd w:val="clear" w:color="auto" w:fill="1073B5"/>
          </w:tcPr>
          <w:p w14:paraId="36EA2D6E" w14:textId="77777777" w:rsidR="00F40AAB" w:rsidRPr="005A7C5A" w:rsidRDefault="00F40AAB" w:rsidP="00C6753B">
            <w:pPr>
              <w:spacing w:before="60" w:after="60"/>
              <w:rPr>
                <w:rFonts w:cs="Open Sans"/>
                <w:b/>
                <w:color w:val="FFFFFF" w:themeColor="background1"/>
                <w:szCs w:val="18"/>
                <w:lang w:val="en-US"/>
              </w:rPr>
            </w:pPr>
            <w:r w:rsidRPr="005A7C5A">
              <w:rPr>
                <w:rFonts w:cs="Open Sans"/>
                <w:b/>
                <w:color w:val="FFFFFF" w:themeColor="background1"/>
                <w:lang w:val="fr-FR" w:bidi="fr-FR"/>
              </w:rPr>
              <w:t>Jusqu’à 9 semaines </w:t>
            </w:r>
          </w:p>
        </w:tc>
      </w:tr>
      <w:tr w:rsidR="00F40AAB" w:rsidRPr="005A7C5A" w14:paraId="102B51F3" w14:textId="77777777" w:rsidTr="002A6AB8">
        <w:trPr>
          <w:trHeight w:val="240"/>
        </w:trPr>
        <w:tc>
          <w:tcPr>
            <w:tcW w:w="573" w:type="pct"/>
            <w:tcBorders>
              <w:top w:val="single" w:sz="4" w:space="0" w:color="auto"/>
              <w:left w:val="single" w:sz="4" w:space="0" w:color="auto"/>
              <w:bottom w:val="single" w:sz="4" w:space="0" w:color="auto"/>
              <w:right w:val="single" w:sz="4" w:space="0" w:color="auto"/>
            </w:tcBorders>
            <w:shd w:val="clear" w:color="auto" w:fill="auto"/>
          </w:tcPr>
          <w:p w14:paraId="62570DDA" w14:textId="77777777" w:rsidR="00F40AAB" w:rsidRPr="005A7C5A" w:rsidRDefault="00F40AAB" w:rsidP="00C6753B">
            <w:pPr>
              <w:spacing w:before="60" w:after="60"/>
              <w:rPr>
                <w:rFonts w:cs="Open Sans"/>
                <w:szCs w:val="18"/>
                <w:lang w:val="en-US"/>
              </w:rPr>
            </w:pPr>
            <w:r w:rsidRPr="005A7C5A">
              <w:rPr>
                <w:rFonts w:cs="Open Sans"/>
                <w:lang w:val="fr-FR" w:bidi="fr-FR"/>
              </w:rPr>
              <w:t>Ges. éval.</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40BB4C6C" w14:textId="2D332D8C" w:rsidR="00F40AAB" w:rsidRPr="005A7C5A" w:rsidRDefault="00F40AAB" w:rsidP="00C6753B">
            <w:pPr>
              <w:spacing w:before="60" w:after="60"/>
              <w:rPr>
                <w:rFonts w:cs="Open Sans"/>
                <w:szCs w:val="18"/>
                <w:lang w:val="fr-FR"/>
              </w:rPr>
            </w:pPr>
            <w:r w:rsidRPr="005A7C5A">
              <w:rPr>
                <w:rFonts w:cs="Open Sans"/>
                <w:lang w:val="fr-FR" w:bidi="fr-FR"/>
              </w:rPr>
              <w:t>Mener l</w:t>
            </w:r>
            <w:r w:rsidR="00F56C4D">
              <w:rPr>
                <w:rFonts w:cs="Open Sans"/>
                <w:lang w:val="fr-FR" w:bidi="fr-FR"/>
              </w:rPr>
              <w:t>’</w:t>
            </w:r>
            <w:r w:rsidRPr="005A7C5A">
              <w:rPr>
                <w:rFonts w:cs="Open Sans"/>
                <w:lang w:val="fr-FR" w:bidi="fr-FR"/>
              </w:rPr>
              <w:t xml:space="preserve">étude documentaire, préparer les termes de référence provisoires et </w:t>
            </w:r>
            <w:r w:rsidR="00582751">
              <w:rPr>
                <w:rFonts w:cs="Open Sans"/>
                <w:lang w:val="fr-FR" w:bidi="fr-FR"/>
              </w:rPr>
              <w:t xml:space="preserve">réaliser </w:t>
            </w:r>
            <w:r w:rsidR="00354C5E">
              <w:rPr>
                <w:rFonts w:cs="Open Sans"/>
                <w:lang w:val="fr-FR" w:bidi="fr-FR"/>
              </w:rPr>
              <w:t>l</w:t>
            </w:r>
            <w:r w:rsidRPr="005A7C5A">
              <w:rPr>
                <w:rFonts w:cs="Open Sans"/>
                <w:lang w:val="fr-FR" w:bidi="fr-FR"/>
              </w:rPr>
              <w:t xml:space="preserve">’assurance qualité </w:t>
            </w:r>
            <w:r w:rsidR="00D93F16">
              <w:rPr>
                <w:rFonts w:cs="Open Sans"/>
                <w:lang w:val="fr-FR" w:bidi="fr-FR"/>
              </w:rPr>
              <w:t>(</w:t>
            </w:r>
            <w:r w:rsidR="00651481">
              <w:rPr>
                <w:rFonts w:cs="Open Sans"/>
                <w:lang w:val="fr-FR" w:bidi="fr-FR"/>
              </w:rPr>
              <w:t xml:space="preserve">effectué par le </w:t>
            </w:r>
            <w:r w:rsidR="00D93F16">
              <w:rPr>
                <w:rFonts w:cs="Open Sans"/>
                <w:lang w:val="fr-FR" w:bidi="fr-FR"/>
              </w:rPr>
              <w:t xml:space="preserve">gestionnaire de l’évaluation et </w:t>
            </w:r>
            <w:r w:rsidR="00651481">
              <w:rPr>
                <w:rFonts w:cs="Open Sans"/>
                <w:lang w:val="fr-FR" w:bidi="fr-FR"/>
              </w:rPr>
              <w:t xml:space="preserve">le </w:t>
            </w:r>
            <w:r w:rsidR="00D93F16">
              <w:rPr>
                <w:rFonts w:cs="Open Sans"/>
                <w:lang w:val="fr-FR" w:bidi="fr-FR"/>
              </w:rPr>
              <w:t xml:space="preserve">responsable régional de l’évaluation) </w:t>
            </w:r>
            <w:r w:rsidRPr="005A7C5A">
              <w:rPr>
                <w:rFonts w:cs="Open Sans"/>
                <w:lang w:val="fr-FR" w:bidi="fr-FR"/>
              </w:rPr>
              <w:t>en s’appuyant sur la procédure de contrôle qualité des termes de référence</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6C6F981C" w14:textId="77777777" w:rsidR="00F40AAB" w:rsidRPr="005A7C5A" w:rsidRDefault="00F40AAB" w:rsidP="00C6753B">
            <w:pPr>
              <w:spacing w:before="60" w:after="60"/>
              <w:rPr>
                <w:rFonts w:cs="Open Sans"/>
                <w:szCs w:val="18"/>
                <w:lang w:val="en-US"/>
              </w:rPr>
            </w:pPr>
            <w:r w:rsidRPr="005A7C5A">
              <w:rPr>
                <w:rFonts w:cs="Open Sans"/>
                <w:lang w:val="fr-FR" w:bidi="fr-FR"/>
              </w:rPr>
              <w:t>(2 semaines)</w:t>
            </w:r>
          </w:p>
        </w:tc>
      </w:tr>
      <w:tr w:rsidR="00F40AAB" w:rsidRPr="005A7C5A" w14:paraId="5A0CD4FB" w14:textId="77777777" w:rsidTr="002A6AB8">
        <w:trPr>
          <w:trHeight w:val="240"/>
        </w:trPr>
        <w:tc>
          <w:tcPr>
            <w:tcW w:w="573" w:type="pct"/>
            <w:tcBorders>
              <w:top w:val="single" w:sz="4" w:space="0" w:color="auto"/>
              <w:left w:val="single" w:sz="4" w:space="0" w:color="auto"/>
              <w:bottom w:val="single" w:sz="4" w:space="0" w:color="auto"/>
              <w:right w:val="single" w:sz="4" w:space="0" w:color="auto"/>
            </w:tcBorders>
            <w:shd w:val="clear" w:color="auto" w:fill="auto"/>
          </w:tcPr>
          <w:p w14:paraId="68F3A0C8" w14:textId="77777777" w:rsidR="00F40AAB" w:rsidRPr="005A7C5A" w:rsidRDefault="00F40AAB" w:rsidP="00C6753B">
            <w:pPr>
              <w:spacing w:before="60" w:after="60"/>
              <w:rPr>
                <w:rFonts w:cs="Open Sans"/>
                <w:szCs w:val="18"/>
                <w:lang w:val="en-US"/>
              </w:rPr>
            </w:pPr>
            <w:r w:rsidRPr="005A7C5A">
              <w:rPr>
                <w:rFonts w:cs="Open Sans"/>
                <w:lang w:val="fr-FR" w:bidi="fr-FR"/>
              </w:rPr>
              <w:t>Ges. éval.</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656BF9C3" w14:textId="5C89184D" w:rsidR="00F40AAB" w:rsidRPr="005A7C5A" w:rsidRDefault="00F40AAB" w:rsidP="00C6753B">
            <w:pPr>
              <w:spacing w:before="60" w:after="60"/>
              <w:rPr>
                <w:rFonts w:cs="Open Sans"/>
                <w:szCs w:val="18"/>
                <w:lang w:val="fr-FR"/>
              </w:rPr>
            </w:pPr>
            <w:r w:rsidRPr="005A7C5A">
              <w:rPr>
                <w:rFonts w:cs="Open Sans"/>
                <w:lang w:val="fr-FR" w:bidi="fr-FR"/>
              </w:rPr>
              <w:t xml:space="preserve">Transmettre les termes de référence provisoires au service externe d’appui à la qualité </w:t>
            </w:r>
            <w:r w:rsidR="00D93F16">
              <w:rPr>
                <w:rFonts w:cs="Open Sans"/>
                <w:lang w:val="fr-FR" w:bidi="fr-FR"/>
              </w:rPr>
              <w:t>(DEQS) et organiser une réunion de suivi avec le DEQS</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7A599743" w14:textId="77777777" w:rsidR="00F40AAB" w:rsidRPr="005A7C5A" w:rsidRDefault="00F40AAB" w:rsidP="00C6753B">
            <w:pPr>
              <w:spacing w:before="60" w:after="60"/>
              <w:rPr>
                <w:rFonts w:cs="Open Sans"/>
                <w:szCs w:val="18"/>
                <w:lang w:val="en-US"/>
              </w:rPr>
            </w:pPr>
            <w:r w:rsidRPr="005A7C5A">
              <w:rPr>
                <w:rFonts w:cs="Open Sans"/>
                <w:lang w:val="fr-FR" w:bidi="fr-FR"/>
              </w:rPr>
              <w:t>(3 jours)</w:t>
            </w:r>
          </w:p>
        </w:tc>
      </w:tr>
      <w:tr w:rsidR="00F40AAB" w:rsidRPr="005A7C5A" w14:paraId="21D5560A" w14:textId="77777777" w:rsidTr="002A6AB8">
        <w:trPr>
          <w:trHeight w:val="240"/>
        </w:trPr>
        <w:tc>
          <w:tcPr>
            <w:tcW w:w="573" w:type="pct"/>
            <w:tcBorders>
              <w:top w:val="single" w:sz="4" w:space="0" w:color="auto"/>
              <w:left w:val="single" w:sz="4" w:space="0" w:color="auto"/>
              <w:bottom w:val="single" w:sz="4" w:space="0" w:color="auto"/>
              <w:right w:val="single" w:sz="4" w:space="0" w:color="auto"/>
            </w:tcBorders>
            <w:shd w:val="clear" w:color="auto" w:fill="auto"/>
          </w:tcPr>
          <w:p w14:paraId="395393E6" w14:textId="77777777" w:rsidR="00F40AAB" w:rsidRPr="005A7C5A" w:rsidRDefault="00F40AAB" w:rsidP="00C6753B">
            <w:pPr>
              <w:spacing w:before="60" w:after="60"/>
              <w:rPr>
                <w:rFonts w:cs="Open Sans"/>
                <w:szCs w:val="18"/>
                <w:lang w:val="en-US"/>
              </w:rPr>
            </w:pPr>
            <w:r w:rsidRPr="005A7C5A">
              <w:rPr>
                <w:rFonts w:cs="Open Sans"/>
                <w:lang w:val="fr-FR" w:bidi="fr-FR"/>
              </w:rPr>
              <w:t>Ges. éval.</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565DBBEA" w14:textId="4FF5AFE1" w:rsidR="00F40AAB" w:rsidRPr="005A7C5A" w:rsidRDefault="00F40AAB" w:rsidP="00C6753B">
            <w:pPr>
              <w:spacing w:before="60" w:after="60"/>
              <w:rPr>
                <w:rFonts w:cs="Open Sans"/>
                <w:szCs w:val="18"/>
                <w:lang w:val="fr-FR"/>
              </w:rPr>
            </w:pPr>
            <w:r w:rsidRPr="005A7C5A">
              <w:rPr>
                <w:rFonts w:cs="Open Sans"/>
                <w:lang w:val="fr-FR" w:bidi="fr-FR"/>
              </w:rPr>
              <w:t xml:space="preserve">Examiner les termes de référence provisoires en se fondant sur les retours du service d’appui à la qualité </w:t>
            </w:r>
            <w:r w:rsidR="00651481">
              <w:rPr>
                <w:rFonts w:cs="Open Sans"/>
                <w:lang w:val="fr-FR" w:bidi="fr-FR"/>
              </w:rPr>
              <w:t xml:space="preserve">(effectué par le gestionnaire de l’évaluation et le responsable régional de l’évaluation) </w:t>
            </w:r>
            <w:r w:rsidRPr="005A7C5A">
              <w:rPr>
                <w:rFonts w:cs="Open Sans"/>
                <w:lang w:val="fr-FR" w:bidi="fr-FR"/>
              </w:rPr>
              <w:t>et les transmettre au groupe de référence de l’évaluation</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64FEE648" w14:textId="77777777" w:rsidR="00F40AAB" w:rsidRPr="005A7C5A" w:rsidRDefault="00F40AAB" w:rsidP="00C6753B">
            <w:pPr>
              <w:spacing w:before="60" w:after="60"/>
              <w:rPr>
                <w:rFonts w:cs="Open Sans"/>
                <w:szCs w:val="18"/>
                <w:lang w:val="en-US"/>
              </w:rPr>
            </w:pPr>
            <w:r w:rsidRPr="005A7C5A">
              <w:rPr>
                <w:rFonts w:cs="Open Sans"/>
                <w:lang w:val="fr-FR" w:bidi="fr-FR"/>
              </w:rPr>
              <w:t>(3 jours)</w:t>
            </w:r>
          </w:p>
        </w:tc>
      </w:tr>
      <w:tr w:rsidR="00F40AAB" w:rsidRPr="005A7C5A" w14:paraId="2214615F" w14:textId="77777777" w:rsidTr="002A6AB8">
        <w:trPr>
          <w:trHeight w:val="240"/>
        </w:trPr>
        <w:tc>
          <w:tcPr>
            <w:tcW w:w="573" w:type="pct"/>
            <w:tcBorders>
              <w:top w:val="single" w:sz="4" w:space="0" w:color="auto"/>
              <w:left w:val="single" w:sz="4" w:space="0" w:color="auto"/>
              <w:bottom w:val="single" w:sz="4" w:space="0" w:color="auto"/>
              <w:right w:val="single" w:sz="4" w:space="0" w:color="auto"/>
            </w:tcBorders>
            <w:shd w:val="clear" w:color="auto" w:fill="auto"/>
          </w:tcPr>
          <w:p w14:paraId="1052771B" w14:textId="77777777" w:rsidR="00F40AAB" w:rsidRPr="005A7C5A" w:rsidRDefault="00F40AAB" w:rsidP="00C6753B">
            <w:pPr>
              <w:spacing w:before="60" w:after="60"/>
              <w:rPr>
                <w:rFonts w:cs="Open Sans"/>
                <w:szCs w:val="18"/>
                <w:lang w:val="en-US"/>
              </w:rPr>
            </w:pPr>
            <w:r w:rsidRPr="005A7C5A">
              <w:rPr>
                <w:rFonts w:cs="Open Sans"/>
                <w:lang w:val="fr-FR" w:bidi="fr-FR"/>
              </w:rPr>
              <w:t>Ges. éval.</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46B0067F" w14:textId="19E8092D" w:rsidR="00F40AAB" w:rsidRPr="005A7C5A" w:rsidRDefault="00F40AAB" w:rsidP="00C6753B">
            <w:pPr>
              <w:spacing w:before="60" w:after="60"/>
              <w:rPr>
                <w:rFonts w:cs="Open Sans"/>
                <w:szCs w:val="18"/>
                <w:lang w:val="fr-FR"/>
              </w:rPr>
            </w:pPr>
            <w:r w:rsidRPr="005A7C5A">
              <w:rPr>
                <w:rFonts w:cs="Open Sans"/>
                <w:lang w:val="fr-FR" w:bidi="fr-FR"/>
              </w:rPr>
              <w:t xml:space="preserve">Commencer à </w:t>
            </w:r>
            <w:r w:rsidR="00C9226A">
              <w:rPr>
                <w:rFonts w:cs="Open Sans"/>
                <w:lang w:val="fr-FR" w:bidi="fr-FR"/>
              </w:rPr>
              <w:t>identifier</w:t>
            </w:r>
            <w:r w:rsidRPr="005A7C5A">
              <w:rPr>
                <w:rFonts w:cs="Open Sans"/>
                <w:lang w:val="fr-FR" w:bidi="fr-FR"/>
              </w:rPr>
              <w:t xml:space="preserve"> l’équipe d’évaluation</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69F61F1C" w14:textId="77777777" w:rsidR="00F40AAB" w:rsidRPr="005A7C5A" w:rsidRDefault="00F40AAB" w:rsidP="00C6753B">
            <w:pPr>
              <w:spacing w:before="60" w:after="60"/>
              <w:rPr>
                <w:rFonts w:cs="Open Sans"/>
                <w:szCs w:val="18"/>
                <w:lang w:val="en-US"/>
              </w:rPr>
            </w:pPr>
            <w:r w:rsidRPr="005A7C5A">
              <w:rPr>
                <w:rFonts w:cs="Open Sans"/>
                <w:lang w:val="fr-FR" w:bidi="fr-FR"/>
              </w:rPr>
              <w:t>1 jour</w:t>
            </w:r>
          </w:p>
        </w:tc>
      </w:tr>
      <w:tr w:rsidR="00F40AAB" w:rsidRPr="005A7C5A" w14:paraId="2081398E" w14:textId="77777777" w:rsidTr="002A6AB8">
        <w:trPr>
          <w:trHeight w:val="240"/>
        </w:trPr>
        <w:tc>
          <w:tcPr>
            <w:tcW w:w="573" w:type="pct"/>
            <w:tcBorders>
              <w:top w:val="single" w:sz="4" w:space="0" w:color="auto"/>
              <w:left w:val="single" w:sz="4" w:space="0" w:color="auto"/>
              <w:bottom w:val="single" w:sz="4" w:space="0" w:color="auto"/>
              <w:right w:val="single" w:sz="4" w:space="0" w:color="auto"/>
            </w:tcBorders>
            <w:shd w:val="clear" w:color="auto" w:fill="auto"/>
          </w:tcPr>
          <w:p w14:paraId="02E83815" w14:textId="77777777" w:rsidR="00F40AAB" w:rsidRPr="005A7C5A" w:rsidRDefault="00F40AAB" w:rsidP="00C6753B">
            <w:pPr>
              <w:spacing w:before="60" w:after="60"/>
              <w:rPr>
                <w:rFonts w:cs="Open Sans"/>
                <w:szCs w:val="18"/>
                <w:lang w:val="en-US"/>
              </w:rPr>
            </w:pPr>
            <w:r w:rsidRPr="005A7C5A">
              <w:rPr>
                <w:rFonts w:cs="Open Sans"/>
                <w:lang w:val="fr-FR" w:bidi="fr-FR"/>
              </w:rPr>
              <w:t>Gr. réf. éval.</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21BC2472" w14:textId="77777777" w:rsidR="00F40AAB" w:rsidRPr="005A7C5A" w:rsidRDefault="00F40AAB" w:rsidP="00C6753B">
            <w:pPr>
              <w:spacing w:before="60" w:after="60"/>
              <w:rPr>
                <w:rFonts w:cs="Open Sans"/>
                <w:szCs w:val="18"/>
                <w:lang w:val="fr-FR"/>
              </w:rPr>
            </w:pPr>
            <w:r w:rsidRPr="005A7C5A">
              <w:rPr>
                <w:rFonts w:cs="Open Sans"/>
                <w:lang w:val="fr-FR" w:bidi="fr-FR"/>
              </w:rPr>
              <w:t xml:space="preserve">Examiner les termes de référence provisoires et formuler des commentaires </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49CEE057" w14:textId="77777777" w:rsidR="00F40AAB" w:rsidRPr="005A7C5A" w:rsidRDefault="00F40AAB" w:rsidP="00C6753B">
            <w:pPr>
              <w:spacing w:before="60" w:after="60"/>
              <w:rPr>
                <w:rFonts w:cs="Open Sans"/>
                <w:szCs w:val="18"/>
                <w:lang w:val="en-US"/>
              </w:rPr>
            </w:pPr>
            <w:r w:rsidRPr="005A7C5A">
              <w:rPr>
                <w:rFonts w:cs="Open Sans"/>
                <w:lang w:val="fr-FR" w:bidi="fr-FR"/>
              </w:rPr>
              <w:t>(2 semaines)</w:t>
            </w:r>
          </w:p>
        </w:tc>
      </w:tr>
      <w:tr w:rsidR="00F40AAB" w:rsidRPr="005A7C5A" w14:paraId="18503010" w14:textId="77777777" w:rsidTr="002A6AB8">
        <w:trPr>
          <w:trHeight w:val="240"/>
        </w:trPr>
        <w:tc>
          <w:tcPr>
            <w:tcW w:w="573" w:type="pct"/>
            <w:tcBorders>
              <w:top w:val="single" w:sz="4" w:space="0" w:color="auto"/>
              <w:left w:val="single" w:sz="4" w:space="0" w:color="auto"/>
              <w:bottom w:val="single" w:sz="4" w:space="0" w:color="auto"/>
              <w:right w:val="single" w:sz="4" w:space="0" w:color="auto"/>
            </w:tcBorders>
            <w:shd w:val="clear" w:color="auto" w:fill="auto"/>
          </w:tcPr>
          <w:p w14:paraId="1889CF29" w14:textId="77777777" w:rsidR="00F40AAB" w:rsidRPr="005A7C5A" w:rsidRDefault="00F40AAB" w:rsidP="00C6753B">
            <w:pPr>
              <w:spacing w:before="60" w:after="60"/>
              <w:rPr>
                <w:rFonts w:cs="Open Sans"/>
                <w:szCs w:val="18"/>
                <w:lang w:val="en-US"/>
              </w:rPr>
            </w:pPr>
            <w:r w:rsidRPr="005A7C5A">
              <w:rPr>
                <w:rFonts w:cs="Open Sans"/>
                <w:lang w:val="fr-FR" w:bidi="fr-FR"/>
              </w:rPr>
              <w:t>Ges. éval.</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79DD11D0" w14:textId="1FD57424" w:rsidR="00F40AAB" w:rsidRPr="005A7C5A" w:rsidRDefault="00C9226A" w:rsidP="00C6753B">
            <w:pPr>
              <w:spacing w:before="60" w:after="60"/>
              <w:rPr>
                <w:rFonts w:cs="Open Sans"/>
                <w:szCs w:val="18"/>
                <w:lang w:val="fr-FR"/>
              </w:rPr>
            </w:pPr>
            <w:r>
              <w:rPr>
                <w:rFonts w:cs="Open Sans"/>
                <w:lang w:val="fr-FR" w:bidi="fr-FR"/>
              </w:rPr>
              <w:t>Revoir</w:t>
            </w:r>
            <w:r w:rsidR="00F40AAB" w:rsidRPr="005A7C5A">
              <w:rPr>
                <w:rFonts w:cs="Open Sans"/>
                <w:lang w:val="fr-FR" w:bidi="fr-FR"/>
              </w:rPr>
              <w:t xml:space="preserve"> les termes de référence provisoires en se fondant sur les commentaires émis par le groupe de référence de l’évaluation puis soumettre la version </w:t>
            </w:r>
            <w:r w:rsidR="00C551B2">
              <w:rPr>
                <w:rFonts w:cs="Open Sans"/>
                <w:lang w:val="fr-FR" w:bidi="fr-FR"/>
              </w:rPr>
              <w:t>finale</w:t>
            </w:r>
            <w:r w:rsidR="00F40AAB" w:rsidRPr="005A7C5A">
              <w:rPr>
                <w:rFonts w:cs="Open Sans"/>
                <w:lang w:val="fr-FR" w:bidi="fr-FR"/>
              </w:rPr>
              <w:t xml:space="preserve"> à la présidence du comité d’évaluation (CE)</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31014210" w14:textId="77777777" w:rsidR="00F40AAB" w:rsidRPr="005A7C5A" w:rsidRDefault="00F40AAB" w:rsidP="00C6753B">
            <w:pPr>
              <w:spacing w:before="60" w:after="60"/>
              <w:rPr>
                <w:rFonts w:cs="Open Sans"/>
                <w:szCs w:val="18"/>
                <w:lang w:val="en-US"/>
              </w:rPr>
            </w:pPr>
            <w:r w:rsidRPr="005A7C5A">
              <w:rPr>
                <w:rFonts w:cs="Open Sans"/>
                <w:lang w:val="fr-FR" w:bidi="fr-FR"/>
              </w:rPr>
              <w:t>(1 semaine)</w:t>
            </w:r>
          </w:p>
        </w:tc>
      </w:tr>
      <w:tr w:rsidR="00F40AAB" w:rsidRPr="005A7C5A" w14:paraId="20F9E1CF" w14:textId="77777777" w:rsidTr="002A6AB8">
        <w:trPr>
          <w:trHeight w:val="240"/>
        </w:trPr>
        <w:tc>
          <w:tcPr>
            <w:tcW w:w="573" w:type="pct"/>
            <w:tcBorders>
              <w:top w:val="single" w:sz="4" w:space="0" w:color="auto"/>
              <w:left w:val="single" w:sz="4" w:space="0" w:color="auto"/>
              <w:bottom w:val="single" w:sz="4" w:space="0" w:color="auto"/>
              <w:right w:val="single" w:sz="4" w:space="0" w:color="auto"/>
            </w:tcBorders>
            <w:shd w:val="clear" w:color="auto" w:fill="FF0000"/>
          </w:tcPr>
          <w:p w14:paraId="57509DE4" w14:textId="77777777" w:rsidR="00F40AAB" w:rsidRPr="005A7C5A" w:rsidRDefault="00F40AAB" w:rsidP="00C6753B">
            <w:pPr>
              <w:spacing w:before="60" w:after="60"/>
              <w:rPr>
                <w:rFonts w:cs="Open Sans"/>
                <w:szCs w:val="18"/>
                <w:lang w:val="en-US"/>
              </w:rPr>
            </w:pPr>
            <w:r w:rsidRPr="005A7C5A">
              <w:rPr>
                <w:rFonts w:cs="Open Sans"/>
                <w:lang w:val="fr-FR" w:bidi="fr-FR"/>
              </w:rPr>
              <w:t>Présidence du CE</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4AC629FD" w14:textId="174C22B3" w:rsidR="00C551B2" w:rsidRPr="00C551B2" w:rsidRDefault="00F40AAB" w:rsidP="00C6753B">
            <w:pPr>
              <w:spacing w:before="60" w:after="60"/>
              <w:rPr>
                <w:rFonts w:cs="Open Sans"/>
                <w:b/>
                <w:lang w:val="fr-FR" w:bidi="fr-FR"/>
              </w:rPr>
            </w:pPr>
            <w:r w:rsidRPr="005A7C5A">
              <w:rPr>
                <w:rFonts w:cs="Open Sans"/>
                <w:b/>
                <w:lang w:val="fr-FR" w:bidi="fr-FR"/>
              </w:rPr>
              <w:t xml:space="preserve">Valider les termes de référence finaux et les transmettre au groupe de référence de l’évaluation </w:t>
            </w:r>
            <w:r w:rsidR="00C551B2">
              <w:rPr>
                <w:rFonts w:cs="Open Sans"/>
                <w:b/>
                <w:lang w:val="fr-FR" w:bidi="fr-FR"/>
              </w:rPr>
              <w:t>et parties prenantes clés</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2F45B9E9" w14:textId="77777777" w:rsidR="00F40AAB" w:rsidRPr="005A7C5A" w:rsidRDefault="00F40AAB" w:rsidP="00C6753B">
            <w:pPr>
              <w:spacing w:before="60" w:after="60"/>
              <w:rPr>
                <w:rFonts w:cs="Open Sans"/>
                <w:szCs w:val="18"/>
                <w:lang w:val="en-US"/>
              </w:rPr>
            </w:pPr>
            <w:r w:rsidRPr="005A7C5A">
              <w:rPr>
                <w:rFonts w:cs="Open Sans"/>
                <w:lang w:val="fr-FR" w:bidi="fr-FR"/>
              </w:rPr>
              <w:t>(1 semaine)</w:t>
            </w:r>
          </w:p>
        </w:tc>
      </w:tr>
      <w:tr w:rsidR="00F40AAB" w:rsidRPr="005A7C5A" w14:paraId="7EC00853" w14:textId="77777777" w:rsidTr="002A6AB8">
        <w:trPr>
          <w:trHeight w:val="240"/>
        </w:trPr>
        <w:tc>
          <w:tcPr>
            <w:tcW w:w="573" w:type="pct"/>
            <w:tcBorders>
              <w:top w:val="single" w:sz="4" w:space="0" w:color="auto"/>
              <w:left w:val="single" w:sz="4" w:space="0" w:color="auto"/>
              <w:bottom w:val="single" w:sz="4" w:space="0" w:color="auto"/>
              <w:right w:val="single" w:sz="4" w:space="0" w:color="auto"/>
            </w:tcBorders>
            <w:shd w:val="clear" w:color="auto" w:fill="auto"/>
          </w:tcPr>
          <w:p w14:paraId="2D588496" w14:textId="77777777" w:rsidR="00F40AAB" w:rsidRPr="005A7C5A" w:rsidRDefault="00F40AAB" w:rsidP="00C6753B">
            <w:pPr>
              <w:spacing w:before="60" w:after="60"/>
              <w:rPr>
                <w:rFonts w:cs="Open Sans"/>
                <w:szCs w:val="18"/>
                <w:lang w:val="en-US"/>
              </w:rPr>
            </w:pPr>
            <w:r w:rsidRPr="005A7C5A">
              <w:rPr>
                <w:rFonts w:cs="Open Sans"/>
                <w:lang w:val="fr-FR" w:bidi="fr-FR"/>
              </w:rPr>
              <w:t>Ges. éval.</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37E345C9" w14:textId="77777777" w:rsidR="00F40AAB" w:rsidRPr="005A7C5A" w:rsidRDefault="00F40AAB" w:rsidP="00C6753B">
            <w:pPr>
              <w:spacing w:before="60" w:after="60"/>
              <w:rPr>
                <w:rFonts w:cs="Open Sans"/>
                <w:szCs w:val="18"/>
                <w:lang w:val="fr-FR"/>
              </w:rPr>
            </w:pPr>
            <w:r w:rsidRPr="005A7C5A">
              <w:rPr>
                <w:rFonts w:cs="Open Sans"/>
                <w:lang w:val="fr-FR" w:bidi="fr-FR"/>
              </w:rPr>
              <w:t>Étudier les propositions d’évaluation et recommander la sélection de l’équipe</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24F8FAF3" w14:textId="77777777" w:rsidR="00F40AAB" w:rsidRPr="005A7C5A" w:rsidRDefault="00F40AAB" w:rsidP="00C6753B">
            <w:pPr>
              <w:spacing w:before="60" w:after="60"/>
              <w:rPr>
                <w:rFonts w:cs="Open Sans"/>
                <w:szCs w:val="18"/>
                <w:lang w:val="en-US"/>
              </w:rPr>
            </w:pPr>
            <w:r w:rsidRPr="005A7C5A">
              <w:rPr>
                <w:rFonts w:cs="Open Sans"/>
                <w:lang w:val="fr-FR" w:bidi="fr-FR"/>
              </w:rPr>
              <w:t>(3 jours)</w:t>
            </w:r>
          </w:p>
        </w:tc>
      </w:tr>
      <w:tr w:rsidR="002A6AB8" w:rsidRPr="002A6AB8" w14:paraId="2B07BDF4" w14:textId="77777777" w:rsidTr="002A6AB8">
        <w:trPr>
          <w:trHeight w:val="240"/>
        </w:trPr>
        <w:tc>
          <w:tcPr>
            <w:tcW w:w="573" w:type="pct"/>
            <w:tcBorders>
              <w:top w:val="single" w:sz="4" w:space="0" w:color="auto"/>
              <w:left w:val="single" w:sz="4" w:space="0" w:color="auto"/>
              <w:bottom w:val="single" w:sz="4" w:space="0" w:color="auto"/>
              <w:right w:val="single" w:sz="4" w:space="0" w:color="auto"/>
            </w:tcBorders>
            <w:shd w:val="clear" w:color="auto" w:fill="auto"/>
          </w:tcPr>
          <w:p w14:paraId="119152D8" w14:textId="79B812DD" w:rsidR="002A6AB8" w:rsidRPr="002A6AB8" w:rsidRDefault="002A6AB8" w:rsidP="00FF3555">
            <w:pPr>
              <w:spacing w:before="60" w:after="60"/>
              <w:rPr>
                <w:rFonts w:cs="Open Sans"/>
                <w:szCs w:val="18"/>
                <w:lang w:val="en-US"/>
              </w:rPr>
            </w:pPr>
            <w:r w:rsidRPr="002A6AB8">
              <w:rPr>
                <w:rFonts w:cs="Open Sans"/>
                <w:lang w:val="fr-FR" w:bidi="fr-FR"/>
              </w:rPr>
              <w:t>Ges. éval.</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0F23E83C" w14:textId="77777777" w:rsidR="002A6AB8" w:rsidRPr="002A6AB8" w:rsidRDefault="002A6AB8" w:rsidP="00FF3555">
            <w:pPr>
              <w:spacing w:before="60" w:after="60"/>
              <w:rPr>
                <w:rFonts w:cs="Open Sans"/>
                <w:szCs w:val="18"/>
                <w:lang w:val="fr-FR"/>
              </w:rPr>
            </w:pPr>
            <w:r w:rsidRPr="002A6AB8">
              <w:rPr>
                <w:rFonts w:cs="Open Sans"/>
                <w:lang w:val="fr-FR" w:bidi="fr-FR"/>
              </w:rPr>
              <w:t>Recrutement et contractualisation de l’équipe d’évaluation</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6F910F60" w14:textId="77777777" w:rsidR="002A6AB8" w:rsidRPr="002A6AB8" w:rsidRDefault="002A6AB8" w:rsidP="00FF3555">
            <w:pPr>
              <w:spacing w:before="60" w:after="60"/>
              <w:rPr>
                <w:rFonts w:cs="Open Sans"/>
                <w:szCs w:val="18"/>
                <w:lang w:val="en-US"/>
              </w:rPr>
            </w:pPr>
            <w:r w:rsidRPr="002A6AB8">
              <w:rPr>
                <w:rFonts w:cs="Open Sans"/>
                <w:lang w:val="fr-FR" w:bidi="fr-FR"/>
              </w:rPr>
              <w:t>(2 semaines)</w:t>
            </w:r>
          </w:p>
        </w:tc>
      </w:tr>
      <w:tr w:rsidR="00F40AAB" w:rsidRPr="005A7C5A" w14:paraId="1FBE773A" w14:textId="77777777" w:rsidTr="002A6AB8">
        <w:trPr>
          <w:trHeight w:val="240"/>
        </w:trPr>
        <w:tc>
          <w:tcPr>
            <w:tcW w:w="573" w:type="pct"/>
            <w:tcBorders>
              <w:top w:val="single" w:sz="4" w:space="0" w:color="auto"/>
              <w:left w:val="single" w:sz="4" w:space="0" w:color="auto"/>
              <w:bottom w:val="single" w:sz="4" w:space="0" w:color="auto"/>
              <w:right w:val="single" w:sz="4" w:space="0" w:color="auto"/>
            </w:tcBorders>
            <w:shd w:val="clear" w:color="auto" w:fill="FF0000"/>
          </w:tcPr>
          <w:p w14:paraId="280C665E" w14:textId="77777777" w:rsidR="00F40AAB" w:rsidRPr="005A7C5A" w:rsidRDefault="00F40AAB" w:rsidP="00C6753B">
            <w:pPr>
              <w:spacing w:before="60" w:after="60"/>
              <w:rPr>
                <w:rFonts w:cs="Open Sans"/>
                <w:szCs w:val="18"/>
                <w:lang w:val="en-US"/>
              </w:rPr>
            </w:pPr>
            <w:r w:rsidRPr="005A7C5A">
              <w:rPr>
                <w:rFonts w:cs="Open Sans"/>
                <w:lang w:val="fr-FR" w:bidi="fr-FR"/>
              </w:rPr>
              <w:t>Présidence du CE</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7EBFF4B1" w14:textId="77777777" w:rsidR="00F40AAB" w:rsidRPr="005A7C5A" w:rsidRDefault="00F40AAB" w:rsidP="00C6753B">
            <w:pPr>
              <w:spacing w:before="60" w:after="60"/>
              <w:rPr>
                <w:rFonts w:cs="Open Sans"/>
                <w:b/>
                <w:szCs w:val="18"/>
                <w:lang w:val="fr-FR"/>
              </w:rPr>
            </w:pPr>
            <w:r w:rsidRPr="005A7C5A">
              <w:rPr>
                <w:rFonts w:cs="Open Sans"/>
                <w:b/>
                <w:lang w:val="fr-FR" w:bidi="fr-FR"/>
              </w:rPr>
              <w:t>Valider la sélection et le recrutement de l’équipe d’évaluation</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251B349F" w14:textId="77777777" w:rsidR="00F40AAB" w:rsidRPr="005A7C5A" w:rsidRDefault="00F40AAB" w:rsidP="00C6753B">
            <w:pPr>
              <w:spacing w:before="60" w:after="60"/>
              <w:rPr>
                <w:rFonts w:cs="Open Sans"/>
                <w:szCs w:val="18"/>
                <w:lang w:val="en-US"/>
              </w:rPr>
            </w:pPr>
            <w:r w:rsidRPr="005A7C5A">
              <w:rPr>
                <w:rFonts w:cs="Open Sans"/>
                <w:lang w:val="fr-FR" w:bidi="fr-FR"/>
              </w:rPr>
              <w:t>(1 semaine)</w:t>
            </w:r>
          </w:p>
        </w:tc>
      </w:tr>
      <w:tr w:rsidR="00F40AAB" w:rsidRPr="005A7C5A" w14:paraId="04F2E01C" w14:textId="77777777" w:rsidTr="002A6AB8">
        <w:trPr>
          <w:trHeight w:val="240"/>
        </w:trPr>
        <w:tc>
          <w:tcPr>
            <w:tcW w:w="4338" w:type="pct"/>
            <w:gridSpan w:val="2"/>
            <w:tcBorders>
              <w:top w:val="single" w:sz="4" w:space="0" w:color="auto"/>
              <w:left w:val="single" w:sz="4" w:space="0" w:color="auto"/>
              <w:bottom w:val="single" w:sz="4" w:space="0" w:color="auto"/>
              <w:right w:val="single" w:sz="4" w:space="0" w:color="auto"/>
            </w:tcBorders>
            <w:shd w:val="clear" w:color="auto" w:fill="1073B5"/>
          </w:tcPr>
          <w:p w14:paraId="37C5D982" w14:textId="77777777" w:rsidR="00F40AAB" w:rsidRPr="005A7C5A" w:rsidRDefault="00F40AAB" w:rsidP="00C6753B">
            <w:pPr>
              <w:spacing w:before="60" w:after="60"/>
              <w:rPr>
                <w:rFonts w:cs="Open Sans"/>
                <w:b/>
                <w:bCs/>
                <w:color w:val="FFFFFF" w:themeColor="background1"/>
                <w:szCs w:val="18"/>
                <w:lang w:val="en-US"/>
              </w:rPr>
            </w:pPr>
            <w:r w:rsidRPr="005A7C5A">
              <w:rPr>
                <w:rFonts w:cs="Open Sans"/>
                <w:b/>
                <w:color w:val="FFFFFF" w:themeColor="background1"/>
                <w:lang w:val="fr-FR" w:bidi="fr-FR"/>
              </w:rPr>
              <w:t xml:space="preserve">Étape 2 – Mise en route </w:t>
            </w:r>
          </w:p>
        </w:tc>
        <w:tc>
          <w:tcPr>
            <w:tcW w:w="662" w:type="pct"/>
            <w:tcBorders>
              <w:top w:val="single" w:sz="4" w:space="0" w:color="auto"/>
              <w:left w:val="single" w:sz="4" w:space="0" w:color="auto"/>
              <w:bottom w:val="single" w:sz="4" w:space="0" w:color="auto"/>
              <w:right w:val="single" w:sz="4" w:space="0" w:color="auto"/>
            </w:tcBorders>
            <w:shd w:val="clear" w:color="auto" w:fill="1073B5"/>
          </w:tcPr>
          <w:p w14:paraId="3C3629EB" w14:textId="77777777" w:rsidR="00F40AAB" w:rsidRPr="005A7C5A" w:rsidRDefault="00F40AAB" w:rsidP="00C6753B">
            <w:pPr>
              <w:spacing w:before="60" w:after="60"/>
              <w:rPr>
                <w:rFonts w:cs="Open Sans"/>
                <w:b/>
                <w:color w:val="FFFFFF" w:themeColor="background1"/>
                <w:szCs w:val="18"/>
                <w:lang w:val="en-US"/>
              </w:rPr>
            </w:pPr>
            <w:r w:rsidRPr="005A7C5A">
              <w:rPr>
                <w:rFonts w:cs="Open Sans"/>
                <w:b/>
                <w:color w:val="FFFFFF" w:themeColor="background1"/>
                <w:lang w:val="fr-FR" w:bidi="fr-FR"/>
              </w:rPr>
              <w:t>Jusqu’à 7 semaines</w:t>
            </w:r>
          </w:p>
        </w:tc>
      </w:tr>
      <w:tr w:rsidR="00F40AAB" w:rsidRPr="005A7C5A" w14:paraId="3A2C9CAC" w14:textId="77777777" w:rsidTr="002A6AB8">
        <w:trPr>
          <w:trHeight w:val="235"/>
        </w:trPr>
        <w:tc>
          <w:tcPr>
            <w:tcW w:w="573" w:type="pct"/>
            <w:tcBorders>
              <w:top w:val="single" w:sz="4" w:space="0" w:color="auto"/>
              <w:left w:val="single" w:sz="4" w:space="0" w:color="auto"/>
              <w:bottom w:val="single" w:sz="4" w:space="0" w:color="auto"/>
              <w:right w:val="single" w:sz="4" w:space="0" w:color="auto"/>
            </w:tcBorders>
            <w:shd w:val="clear" w:color="auto" w:fill="auto"/>
          </w:tcPr>
          <w:p w14:paraId="748C4D70" w14:textId="739EE717" w:rsidR="00F40AAB" w:rsidRPr="005A7C5A" w:rsidRDefault="00F40AAB" w:rsidP="00C6753B">
            <w:pPr>
              <w:spacing w:before="60" w:after="60"/>
              <w:rPr>
                <w:rFonts w:cs="Open Sans"/>
                <w:szCs w:val="18"/>
                <w:lang w:val="en-US"/>
              </w:rPr>
            </w:pPr>
            <w:r w:rsidRPr="005A7C5A">
              <w:rPr>
                <w:rFonts w:cs="Open Sans"/>
                <w:lang w:val="fr-FR" w:bidi="fr-FR"/>
              </w:rPr>
              <w:t>GE/chef d’éq</w:t>
            </w:r>
            <w:r w:rsidR="00F01035">
              <w:rPr>
                <w:rFonts w:cs="Open Sans"/>
                <w:lang w:val="fr-FR" w:bidi="fr-FR"/>
              </w:rPr>
              <w:t>uipe</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4583B587" w14:textId="77777777" w:rsidR="00F40AAB" w:rsidRPr="005A7C5A" w:rsidRDefault="00F40AAB" w:rsidP="00C6753B">
            <w:pPr>
              <w:spacing w:before="60" w:after="60"/>
              <w:rPr>
                <w:rFonts w:cs="Open Sans"/>
                <w:szCs w:val="18"/>
                <w:lang w:val="en-US"/>
              </w:rPr>
            </w:pPr>
            <w:r w:rsidRPr="005A7C5A">
              <w:rPr>
                <w:rFonts w:cs="Open Sans"/>
                <w:lang w:val="fr-FR" w:bidi="fr-FR"/>
              </w:rPr>
              <w:t xml:space="preserve">Informer l’équipe principale </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68D7CEFD" w14:textId="77777777" w:rsidR="00F40AAB" w:rsidRPr="005A7C5A" w:rsidRDefault="00F40AAB" w:rsidP="00C6753B">
            <w:pPr>
              <w:spacing w:before="60" w:after="60"/>
              <w:rPr>
                <w:rFonts w:cs="Open Sans"/>
                <w:szCs w:val="18"/>
                <w:lang w:val="en-US"/>
              </w:rPr>
            </w:pPr>
            <w:r w:rsidRPr="005A7C5A">
              <w:rPr>
                <w:rFonts w:cs="Open Sans"/>
                <w:lang w:val="fr-FR" w:bidi="fr-FR"/>
              </w:rPr>
              <w:t>(1 jour)</w:t>
            </w:r>
          </w:p>
        </w:tc>
      </w:tr>
      <w:tr w:rsidR="00F40AAB" w:rsidRPr="005A7C5A" w14:paraId="2B1AE3D7" w14:textId="77777777" w:rsidTr="002A6AB8">
        <w:trPr>
          <w:trHeight w:val="235"/>
        </w:trPr>
        <w:tc>
          <w:tcPr>
            <w:tcW w:w="573" w:type="pct"/>
            <w:tcBorders>
              <w:top w:val="single" w:sz="4" w:space="0" w:color="auto"/>
              <w:left w:val="single" w:sz="4" w:space="0" w:color="auto"/>
              <w:bottom w:val="single" w:sz="4" w:space="0" w:color="auto"/>
              <w:right w:val="single" w:sz="4" w:space="0" w:color="auto"/>
            </w:tcBorders>
            <w:shd w:val="clear" w:color="auto" w:fill="auto"/>
          </w:tcPr>
          <w:p w14:paraId="5C834760" w14:textId="0352FF8E" w:rsidR="00F40AAB" w:rsidRPr="005A7C5A" w:rsidRDefault="00F40AAB" w:rsidP="00C6753B">
            <w:pPr>
              <w:spacing w:before="60" w:after="60"/>
              <w:rPr>
                <w:rFonts w:cs="Open Sans"/>
                <w:szCs w:val="18"/>
                <w:lang w:val="en-US"/>
              </w:rPr>
            </w:pPr>
            <w:r w:rsidRPr="005A7C5A">
              <w:rPr>
                <w:rFonts w:cs="Open Sans"/>
                <w:lang w:val="fr-FR" w:bidi="fr-FR"/>
              </w:rPr>
              <w:t>Éq</w:t>
            </w:r>
            <w:r w:rsidR="00F01035">
              <w:rPr>
                <w:rFonts w:cs="Open Sans"/>
                <w:lang w:val="fr-FR" w:bidi="fr-FR"/>
              </w:rPr>
              <w:t>uipe</w:t>
            </w:r>
            <w:r w:rsidRPr="005A7C5A">
              <w:rPr>
                <w:rFonts w:cs="Open Sans"/>
                <w:lang w:val="fr-FR" w:bidi="fr-FR"/>
              </w:rPr>
              <w:t xml:space="preserve"> éval.</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3356265C" w14:textId="27DC39E9" w:rsidR="00F40AAB" w:rsidRPr="005A7C5A" w:rsidRDefault="00F40AAB" w:rsidP="00C6753B">
            <w:pPr>
              <w:spacing w:before="60" w:after="60"/>
              <w:rPr>
                <w:rFonts w:cs="Open Sans"/>
                <w:szCs w:val="18"/>
                <w:lang w:val="fr-FR"/>
              </w:rPr>
            </w:pPr>
            <w:r w:rsidRPr="005A7C5A">
              <w:rPr>
                <w:rFonts w:cs="Open Sans"/>
                <w:lang w:val="fr-FR" w:bidi="fr-FR"/>
              </w:rPr>
              <w:t>Réaliser l</w:t>
            </w:r>
            <w:r w:rsidR="0011150C">
              <w:rPr>
                <w:rFonts w:cs="Open Sans"/>
                <w:lang w:val="fr-FR" w:bidi="fr-FR"/>
              </w:rPr>
              <w:t>’</w:t>
            </w:r>
            <w:r w:rsidRPr="005A7C5A">
              <w:rPr>
                <w:rFonts w:cs="Open Sans"/>
                <w:lang w:val="fr-FR" w:bidi="fr-FR"/>
              </w:rPr>
              <w:t>étude documentaire des documents principaux</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0B0A7443" w14:textId="77777777" w:rsidR="00F40AAB" w:rsidRPr="005A7C5A" w:rsidRDefault="00F40AAB" w:rsidP="00C6753B">
            <w:pPr>
              <w:spacing w:before="60" w:after="60"/>
              <w:rPr>
                <w:rFonts w:cs="Open Sans"/>
                <w:szCs w:val="18"/>
                <w:lang w:val="en-US"/>
              </w:rPr>
            </w:pPr>
            <w:r w:rsidRPr="005A7C5A">
              <w:rPr>
                <w:rFonts w:cs="Open Sans"/>
                <w:lang w:val="fr-FR" w:bidi="fr-FR"/>
              </w:rPr>
              <w:t>3 jours</w:t>
            </w:r>
          </w:p>
        </w:tc>
      </w:tr>
      <w:tr w:rsidR="00F40AAB" w:rsidRPr="005A7C5A" w14:paraId="0FB8784B" w14:textId="77777777" w:rsidTr="002A6AB8">
        <w:trPr>
          <w:trHeight w:val="235"/>
        </w:trPr>
        <w:tc>
          <w:tcPr>
            <w:tcW w:w="573" w:type="pct"/>
            <w:tcBorders>
              <w:top w:val="single" w:sz="4" w:space="0" w:color="auto"/>
              <w:left w:val="single" w:sz="4" w:space="0" w:color="auto"/>
              <w:bottom w:val="single" w:sz="4" w:space="0" w:color="auto"/>
              <w:right w:val="single" w:sz="4" w:space="0" w:color="auto"/>
            </w:tcBorders>
            <w:shd w:val="clear" w:color="auto" w:fill="auto"/>
          </w:tcPr>
          <w:p w14:paraId="41A37D1B" w14:textId="77777777" w:rsidR="00F40AAB" w:rsidRPr="005A7C5A" w:rsidRDefault="00F40AAB" w:rsidP="00C6753B">
            <w:pPr>
              <w:spacing w:before="60" w:after="60"/>
              <w:rPr>
                <w:rFonts w:cs="Open Sans"/>
                <w:szCs w:val="18"/>
                <w:lang w:val="en-US"/>
              </w:rPr>
            </w:pP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38035205" w14:textId="46A66BFF" w:rsidR="00F40AAB" w:rsidRPr="005A7C5A" w:rsidRDefault="00F40AAB" w:rsidP="00C6753B">
            <w:pPr>
              <w:spacing w:before="60" w:after="60"/>
              <w:rPr>
                <w:rFonts w:cs="Open Sans"/>
                <w:szCs w:val="18"/>
                <w:lang w:val="fr-FR"/>
              </w:rPr>
            </w:pPr>
            <w:r w:rsidRPr="005A7C5A">
              <w:rPr>
                <w:rFonts w:cs="Open Sans"/>
                <w:lang w:val="fr-FR" w:bidi="fr-FR"/>
              </w:rPr>
              <w:t>Mission de mise en route dans le pays (le cas échéant)</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726E6227" w14:textId="77777777" w:rsidR="00F40AAB" w:rsidRPr="005A7C5A" w:rsidRDefault="00F40AAB" w:rsidP="00C6753B">
            <w:pPr>
              <w:spacing w:before="60" w:after="60"/>
              <w:rPr>
                <w:rFonts w:cs="Open Sans"/>
                <w:szCs w:val="18"/>
                <w:lang w:val="en-US"/>
              </w:rPr>
            </w:pPr>
            <w:r w:rsidRPr="005A7C5A">
              <w:rPr>
                <w:rFonts w:cs="Open Sans"/>
                <w:lang w:val="fr-FR" w:bidi="fr-FR"/>
              </w:rPr>
              <w:t>(1 semaine)</w:t>
            </w:r>
          </w:p>
        </w:tc>
      </w:tr>
      <w:tr w:rsidR="00F40AAB" w:rsidRPr="005A7C5A" w14:paraId="2188FDD1" w14:textId="77777777" w:rsidTr="002A6AB8">
        <w:trPr>
          <w:trHeight w:val="235"/>
        </w:trPr>
        <w:tc>
          <w:tcPr>
            <w:tcW w:w="573" w:type="pct"/>
            <w:tcBorders>
              <w:top w:val="single" w:sz="4" w:space="0" w:color="auto"/>
              <w:left w:val="single" w:sz="4" w:space="0" w:color="auto"/>
              <w:bottom w:val="single" w:sz="4" w:space="0" w:color="auto"/>
              <w:right w:val="single" w:sz="4" w:space="0" w:color="auto"/>
            </w:tcBorders>
            <w:shd w:val="clear" w:color="auto" w:fill="auto"/>
          </w:tcPr>
          <w:p w14:paraId="32EB8E1E" w14:textId="47D1C558" w:rsidR="00F40AAB" w:rsidRPr="005A7C5A" w:rsidRDefault="00F01035" w:rsidP="00C6753B">
            <w:pPr>
              <w:spacing w:before="60" w:after="60"/>
              <w:rPr>
                <w:rFonts w:cs="Open Sans"/>
                <w:szCs w:val="18"/>
                <w:lang w:val="en-US"/>
              </w:rPr>
            </w:pPr>
            <w:r w:rsidRPr="005A7C5A">
              <w:rPr>
                <w:rFonts w:cs="Open Sans"/>
                <w:lang w:val="fr-FR" w:bidi="fr-FR"/>
              </w:rPr>
              <w:t>Éq</w:t>
            </w:r>
            <w:r>
              <w:rPr>
                <w:rFonts w:cs="Open Sans"/>
                <w:lang w:val="fr-FR" w:bidi="fr-FR"/>
              </w:rPr>
              <w:t>uipe</w:t>
            </w:r>
            <w:r w:rsidRPr="005A7C5A">
              <w:rPr>
                <w:rFonts w:cs="Open Sans"/>
                <w:lang w:val="fr-FR" w:bidi="fr-FR"/>
              </w:rPr>
              <w:t xml:space="preserve"> </w:t>
            </w:r>
            <w:r w:rsidR="00F40AAB" w:rsidRPr="005A7C5A">
              <w:rPr>
                <w:rFonts w:cs="Open Sans"/>
                <w:lang w:val="fr-FR" w:bidi="fr-FR"/>
              </w:rPr>
              <w:t>éval.</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1B7E992" w14:textId="2478EC2A" w:rsidR="00F40AAB" w:rsidRPr="005A7C5A" w:rsidRDefault="007D284A" w:rsidP="00C6753B">
            <w:pPr>
              <w:spacing w:before="60" w:after="60"/>
              <w:rPr>
                <w:rFonts w:cs="Open Sans"/>
                <w:szCs w:val="18"/>
                <w:lang w:val="fr-FR"/>
              </w:rPr>
            </w:pPr>
            <w:r>
              <w:rPr>
                <w:rFonts w:cs="Open Sans"/>
                <w:lang w:val="fr-FR" w:bidi="fr-FR"/>
              </w:rPr>
              <w:t>Préparation du r</w:t>
            </w:r>
            <w:r w:rsidR="00F40AAB" w:rsidRPr="005A7C5A">
              <w:rPr>
                <w:rFonts w:cs="Open Sans"/>
                <w:lang w:val="fr-FR" w:bidi="fr-FR"/>
              </w:rPr>
              <w:t xml:space="preserve">apport </w:t>
            </w:r>
            <w:r w:rsidR="00E9625D" w:rsidRPr="005A7C5A">
              <w:rPr>
                <w:rFonts w:cs="Open Sans"/>
                <w:lang w:val="fr-FR" w:bidi="fr-FR"/>
              </w:rPr>
              <w:t xml:space="preserve">de </w:t>
            </w:r>
            <w:r w:rsidR="00E9625D">
              <w:rPr>
                <w:rFonts w:cs="Open Sans"/>
                <w:lang w:val="fr-FR" w:bidi="fr-FR"/>
              </w:rPr>
              <w:t>démarrage</w:t>
            </w:r>
            <w:r w:rsidR="00E9625D" w:rsidRPr="005A7C5A">
              <w:rPr>
                <w:rFonts w:cs="Open Sans"/>
                <w:lang w:val="fr-FR" w:bidi="fr-FR"/>
              </w:rPr>
              <w:t xml:space="preserve"> </w:t>
            </w:r>
            <w:r w:rsidR="00F40AAB" w:rsidRPr="005A7C5A">
              <w:rPr>
                <w:rFonts w:cs="Open Sans"/>
                <w:lang w:val="fr-FR" w:bidi="fr-FR"/>
              </w:rPr>
              <w:t>provisoire</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57884341" w14:textId="77777777" w:rsidR="00F40AAB" w:rsidRPr="005A7C5A" w:rsidRDefault="00F40AAB" w:rsidP="00C6753B">
            <w:pPr>
              <w:spacing w:before="60" w:after="60"/>
              <w:rPr>
                <w:rFonts w:cs="Open Sans"/>
                <w:szCs w:val="18"/>
                <w:lang w:val="en-US"/>
              </w:rPr>
            </w:pPr>
            <w:r w:rsidRPr="005A7C5A">
              <w:rPr>
                <w:rFonts w:cs="Open Sans"/>
                <w:lang w:val="fr-FR" w:bidi="fr-FR"/>
              </w:rPr>
              <w:t>(1 semaine)</w:t>
            </w:r>
          </w:p>
        </w:tc>
      </w:tr>
      <w:tr w:rsidR="00F40AAB" w:rsidRPr="005A7C5A" w14:paraId="505C1E0B" w14:textId="77777777" w:rsidTr="002A6AB8">
        <w:trPr>
          <w:trHeight w:val="235"/>
        </w:trPr>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tcPr>
          <w:p w14:paraId="1F7DEF4E" w14:textId="77777777" w:rsidR="00F40AAB" w:rsidRPr="005A7C5A" w:rsidRDefault="00F40AAB" w:rsidP="00C6753B">
            <w:pPr>
              <w:spacing w:before="60" w:after="60"/>
              <w:rPr>
                <w:rFonts w:cs="Open Sans"/>
                <w:szCs w:val="18"/>
                <w:lang w:val="en-US"/>
              </w:rPr>
            </w:pPr>
            <w:r w:rsidRPr="005A7C5A">
              <w:rPr>
                <w:rFonts w:cs="Open Sans"/>
                <w:lang w:val="fr-FR" w:bidi="fr-FR"/>
              </w:rPr>
              <w:t>Ges. éval.</w:t>
            </w:r>
          </w:p>
        </w:tc>
        <w:tc>
          <w:tcPr>
            <w:tcW w:w="3765" w:type="pct"/>
            <w:tcBorders>
              <w:top w:val="single" w:sz="4" w:space="0" w:color="auto"/>
              <w:left w:val="single" w:sz="4" w:space="0" w:color="auto"/>
              <w:bottom w:val="single" w:sz="4" w:space="0" w:color="auto"/>
              <w:right w:val="single" w:sz="4" w:space="0" w:color="auto"/>
            </w:tcBorders>
            <w:shd w:val="clear" w:color="auto" w:fill="FFFFFF" w:themeFill="background1"/>
          </w:tcPr>
          <w:p w14:paraId="3D52358A" w14:textId="6CFCF11B" w:rsidR="00F40AAB" w:rsidRPr="005A7C5A" w:rsidRDefault="00F40AAB" w:rsidP="00FC7E6D">
            <w:pPr>
              <w:spacing w:before="60" w:after="60"/>
              <w:rPr>
                <w:rFonts w:cs="Open Sans"/>
                <w:szCs w:val="18"/>
                <w:lang w:val="fr-FR"/>
              </w:rPr>
            </w:pPr>
            <w:r w:rsidRPr="005A7C5A">
              <w:rPr>
                <w:rFonts w:cs="Open Sans"/>
                <w:lang w:val="fr-FR" w:bidi="fr-FR"/>
              </w:rPr>
              <w:t>Assur</w:t>
            </w:r>
            <w:r w:rsidR="00E65E55">
              <w:rPr>
                <w:rFonts w:cs="Open Sans"/>
                <w:lang w:val="fr-FR" w:bidi="fr-FR"/>
              </w:rPr>
              <w:t xml:space="preserve">ance qualité </w:t>
            </w:r>
            <w:r w:rsidR="00E65E55" w:rsidRPr="005A7C5A">
              <w:rPr>
                <w:rFonts w:cs="Open Sans"/>
                <w:lang w:val="fr-FR" w:bidi="fr-FR"/>
              </w:rPr>
              <w:t xml:space="preserve">du rapport de </w:t>
            </w:r>
            <w:r w:rsidR="00E65E55">
              <w:rPr>
                <w:rFonts w:cs="Open Sans"/>
                <w:lang w:val="fr-FR" w:bidi="fr-FR"/>
              </w:rPr>
              <w:t>démarrage</w:t>
            </w:r>
            <w:r w:rsidR="00E65E55" w:rsidRPr="005A7C5A">
              <w:rPr>
                <w:rFonts w:cs="Open Sans"/>
                <w:lang w:val="fr-FR" w:bidi="fr-FR"/>
              </w:rPr>
              <w:t xml:space="preserve"> provisoire </w:t>
            </w:r>
            <w:r w:rsidR="00E65E55">
              <w:rPr>
                <w:rFonts w:cs="Open Sans"/>
                <w:lang w:val="fr-FR" w:bidi="fr-FR"/>
              </w:rPr>
              <w:t xml:space="preserve">effectuée par le </w:t>
            </w:r>
            <w:r w:rsidR="00E65E55" w:rsidRPr="005A7C5A">
              <w:rPr>
                <w:rFonts w:cs="Open Sans"/>
                <w:lang w:val="fr-FR" w:bidi="fr-FR"/>
              </w:rPr>
              <w:t>gestionnaire d’évaluation</w:t>
            </w:r>
            <w:r w:rsidR="00E65E55">
              <w:rPr>
                <w:rFonts w:cs="Open Sans"/>
                <w:lang w:val="fr-FR" w:bidi="fr-FR"/>
              </w:rPr>
              <w:t xml:space="preserve"> et le responsable régional de l’évaluation</w:t>
            </w:r>
            <w:r w:rsidR="00E65E55" w:rsidRPr="005A7C5A">
              <w:rPr>
                <w:rFonts w:cs="Open Sans"/>
                <w:lang w:val="fr-FR" w:bidi="fr-FR"/>
              </w:rPr>
              <w:t xml:space="preserve"> en s’appuyant sur la procédure de contrôle </w:t>
            </w:r>
            <w:r w:rsidR="007D284A" w:rsidRPr="005A7C5A">
              <w:rPr>
                <w:rFonts w:cs="Open Sans"/>
                <w:lang w:val="fr-FR" w:bidi="fr-FR"/>
              </w:rPr>
              <w:t>qualité</w:t>
            </w:r>
            <w:r w:rsidR="007D284A">
              <w:rPr>
                <w:rFonts w:cs="Open Sans"/>
                <w:lang w:val="fr-FR" w:bidi="fr-FR"/>
              </w:rPr>
              <w:t xml:space="preserve"> ;</w:t>
            </w:r>
            <w:r w:rsidRPr="005A7C5A">
              <w:rPr>
                <w:rFonts w:cs="Open Sans"/>
                <w:lang w:val="fr-FR" w:bidi="fr-FR"/>
              </w:rPr>
              <w:t xml:space="preserve"> soumission du rapport de mise en route provisoire </w:t>
            </w:r>
            <w:r w:rsidR="00FC7E6D" w:rsidRPr="005A7C5A">
              <w:rPr>
                <w:rFonts w:cs="Open Sans"/>
                <w:lang w:val="fr-FR" w:bidi="fr-FR"/>
              </w:rPr>
              <w:t>service externe d’appui à la qualité </w:t>
            </w:r>
            <w:r w:rsidR="00FC7E6D">
              <w:rPr>
                <w:rFonts w:cs="Open Sans"/>
                <w:lang w:val="fr-FR" w:bidi="fr-FR"/>
              </w:rPr>
              <w:t>(DEQS) et organisation d’une réunion de suivi avec le DEQS</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15DCBD70" w14:textId="77777777" w:rsidR="00F40AAB" w:rsidRPr="005A7C5A" w:rsidRDefault="00F40AAB" w:rsidP="00C6753B">
            <w:pPr>
              <w:spacing w:before="60" w:after="60"/>
              <w:rPr>
                <w:rFonts w:cs="Open Sans"/>
                <w:szCs w:val="18"/>
                <w:lang w:val="en-US"/>
              </w:rPr>
            </w:pPr>
            <w:r w:rsidRPr="005A7C5A">
              <w:rPr>
                <w:rFonts w:cs="Open Sans"/>
                <w:lang w:val="fr-FR" w:bidi="fr-FR"/>
              </w:rPr>
              <w:t xml:space="preserve">(1 semaine) </w:t>
            </w:r>
          </w:p>
        </w:tc>
      </w:tr>
      <w:tr w:rsidR="00F40AAB" w:rsidRPr="005A7C5A" w14:paraId="03185FAD" w14:textId="77777777" w:rsidTr="002A6AB8">
        <w:trPr>
          <w:trHeight w:val="235"/>
        </w:trPr>
        <w:tc>
          <w:tcPr>
            <w:tcW w:w="573" w:type="pct"/>
            <w:tcBorders>
              <w:top w:val="single" w:sz="4" w:space="0" w:color="auto"/>
              <w:left w:val="single" w:sz="4" w:space="0" w:color="auto"/>
              <w:bottom w:val="single" w:sz="4" w:space="0" w:color="auto"/>
              <w:right w:val="single" w:sz="4" w:space="0" w:color="auto"/>
            </w:tcBorders>
            <w:shd w:val="clear" w:color="auto" w:fill="auto"/>
          </w:tcPr>
          <w:p w14:paraId="78F97A36" w14:textId="36B81AD8" w:rsidR="00F40AAB" w:rsidRPr="005A7C5A" w:rsidRDefault="00F01035" w:rsidP="00C6753B">
            <w:pPr>
              <w:spacing w:before="60" w:after="60"/>
              <w:rPr>
                <w:rFonts w:cs="Open Sans"/>
                <w:szCs w:val="18"/>
                <w:lang w:val="en-US"/>
              </w:rPr>
            </w:pPr>
            <w:r w:rsidRPr="005A7C5A">
              <w:rPr>
                <w:rFonts w:cs="Open Sans"/>
                <w:lang w:val="fr-FR" w:bidi="fr-FR"/>
              </w:rPr>
              <w:t>Éq</w:t>
            </w:r>
            <w:r>
              <w:rPr>
                <w:rFonts w:cs="Open Sans"/>
                <w:lang w:val="fr-FR" w:bidi="fr-FR"/>
              </w:rPr>
              <w:t>uipe</w:t>
            </w:r>
            <w:r w:rsidRPr="005A7C5A">
              <w:rPr>
                <w:rFonts w:cs="Open Sans"/>
                <w:lang w:val="fr-FR" w:bidi="fr-FR"/>
              </w:rPr>
              <w:t xml:space="preserve"> </w:t>
            </w:r>
            <w:r w:rsidR="00F40AAB" w:rsidRPr="005A7C5A">
              <w:rPr>
                <w:rFonts w:cs="Open Sans"/>
                <w:lang w:val="fr-FR" w:bidi="fr-FR"/>
              </w:rPr>
              <w:t>éval.</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5D2713E" w14:textId="0819D45E" w:rsidR="00F40AAB" w:rsidRPr="005A7C5A" w:rsidRDefault="00F40AAB" w:rsidP="00C6753B">
            <w:pPr>
              <w:spacing w:before="60" w:after="60"/>
              <w:rPr>
                <w:rFonts w:cs="Open Sans"/>
                <w:szCs w:val="18"/>
                <w:lang w:val="fr-FR"/>
              </w:rPr>
            </w:pPr>
            <w:r w:rsidRPr="005A7C5A">
              <w:rPr>
                <w:rFonts w:cs="Open Sans"/>
                <w:lang w:val="fr-FR" w:bidi="fr-FR"/>
              </w:rPr>
              <w:t xml:space="preserve">Réviser le rapport </w:t>
            </w:r>
            <w:r w:rsidR="00E9625D" w:rsidRPr="005A7C5A">
              <w:rPr>
                <w:rFonts w:cs="Open Sans"/>
                <w:lang w:val="fr-FR" w:bidi="fr-FR"/>
              </w:rPr>
              <w:t xml:space="preserve">de </w:t>
            </w:r>
            <w:r w:rsidR="00E9625D">
              <w:rPr>
                <w:rFonts w:cs="Open Sans"/>
                <w:lang w:val="fr-FR" w:bidi="fr-FR"/>
              </w:rPr>
              <w:t>démarrage</w:t>
            </w:r>
            <w:r w:rsidR="00E9625D" w:rsidRPr="005A7C5A">
              <w:rPr>
                <w:rFonts w:cs="Open Sans"/>
                <w:lang w:val="fr-FR" w:bidi="fr-FR"/>
              </w:rPr>
              <w:t xml:space="preserve"> </w:t>
            </w:r>
            <w:r w:rsidRPr="005A7C5A">
              <w:rPr>
                <w:rFonts w:cs="Open Sans"/>
                <w:lang w:val="fr-FR" w:bidi="fr-FR"/>
              </w:rPr>
              <w:t>provisoire en se fondant sur les retours reçus par le service externe d’appui à la qualité</w:t>
            </w:r>
            <w:r w:rsidR="00E448F9">
              <w:rPr>
                <w:rFonts w:cs="Open Sans"/>
                <w:lang w:val="fr-FR" w:bidi="fr-FR"/>
              </w:rPr>
              <w:t xml:space="preserve">, </w:t>
            </w:r>
            <w:r w:rsidRPr="005A7C5A">
              <w:rPr>
                <w:rFonts w:cs="Open Sans"/>
                <w:lang w:val="fr-FR" w:bidi="fr-FR"/>
              </w:rPr>
              <w:t>le gestionnaire d’évaluation</w:t>
            </w:r>
            <w:r w:rsidR="00E448F9">
              <w:rPr>
                <w:rFonts w:cs="Open Sans"/>
                <w:lang w:val="fr-FR" w:bidi="fr-FR"/>
              </w:rPr>
              <w:t xml:space="preserve"> et le responsable régional de l’évaluation</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454F024F" w14:textId="77777777" w:rsidR="00F40AAB" w:rsidRPr="005A7C5A" w:rsidRDefault="00F40AAB" w:rsidP="00C6753B">
            <w:pPr>
              <w:spacing w:before="60" w:after="60"/>
              <w:rPr>
                <w:rFonts w:cs="Open Sans"/>
                <w:szCs w:val="18"/>
                <w:lang w:val="en-US"/>
              </w:rPr>
            </w:pPr>
            <w:r w:rsidRPr="005A7C5A">
              <w:rPr>
                <w:rFonts w:cs="Open Sans"/>
                <w:lang w:val="fr-FR" w:bidi="fr-FR"/>
              </w:rPr>
              <w:t>(1 semaine)</w:t>
            </w:r>
          </w:p>
        </w:tc>
      </w:tr>
      <w:tr w:rsidR="00F40AAB" w:rsidRPr="00190B97" w14:paraId="42B94B28" w14:textId="77777777" w:rsidTr="002A6AB8">
        <w:trPr>
          <w:trHeight w:val="235"/>
        </w:trPr>
        <w:tc>
          <w:tcPr>
            <w:tcW w:w="573" w:type="pct"/>
            <w:tcBorders>
              <w:top w:val="single" w:sz="4" w:space="0" w:color="auto"/>
              <w:left w:val="single" w:sz="4" w:space="0" w:color="auto"/>
              <w:bottom w:val="single" w:sz="4" w:space="0" w:color="auto"/>
              <w:right w:val="single" w:sz="4" w:space="0" w:color="auto"/>
            </w:tcBorders>
            <w:shd w:val="clear" w:color="auto" w:fill="auto"/>
          </w:tcPr>
          <w:p w14:paraId="591B348E" w14:textId="77777777" w:rsidR="00F40AAB" w:rsidRPr="005A7C5A" w:rsidRDefault="00F40AAB" w:rsidP="00C6753B">
            <w:pPr>
              <w:spacing w:before="60" w:after="60"/>
              <w:rPr>
                <w:rFonts w:cs="Open Sans"/>
                <w:szCs w:val="18"/>
                <w:lang w:val="en-US"/>
              </w:rPr>
            </w:pPr>
            <w:r w:rsidRPr="005A7C5A">
              <w:rPr>
                <w:rFonts w:cs="Open Sans"/>
                <w:lang w:val="fr-FR" w:bidi="fr-FR"/>
              </w:rPr>
              <w:lastRenderedPageBreak/>
              <w:t>Ges. éval.</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03BC1B16" w14:textId="1C7561C1" w:rsidR="00F40AAB" w:rsidRPr="005A7C5A" w:rsidRDefault="00F40AAB" w:rsidP="00C6753B">
            <w:pPr>
              <w:spacing w:before="60" w:after="60"/>
              <w:rPr>
                <w:rFonts w:cs="Open Sans"/>
                <w:szCs w:val="18"/>
                <w:lang w:val="fr-FR"/>
              </w:rPr>
            </w:pPr>
            <w:r w:rsidRPr="005A7C5A">
              <w:rPr>
                <w:rFonts w:cs="Open Sans"/>
                <w:lang w:val="fr-FR" w:bidi="fr-FR"/>
              </w:rPr>
              <w:t xml:space="preserve">Transmettre le rapport </w:t>
            </w:r>
            <w:r w:rsidR="00E9625D" w:rsidRPr="005A7C5A">
              <w:rPr>
                <w:rFonts w:cs="Open Sans"/>
                <w:lang w:val="fr-FR" w:bidi="fr-FR"/>
              </w:rPr>
              <w:t xml:space="preserve">de </w:t>
            </w:r>
            <w:r w:rsidR="00E9625D">
              <w:rPr>
                <w:rFonts w:cs="Open Sans"/>
                <w:lang w:val="fr-FR" w:bidi="fr-FR"/>
              </w:rPr>
              <w:t>démarrage</w:t>
            </w:r>
            <w:r w:rsidR="00E9625D" w:rsidRPr="005A7C5A">
              <w:rPr>
                <w:rFonts w:cs="Open Sans"/>
                <w:lang w:val="fr-FR" w:bidi="fr-FR"/>
              </w:rPr>
              <w:t xml:space="preserve"> </w:t>
            </w:r>
            <w:r w:rsidRPr="005A7C5A">
              <w:rPr>
                <w:rFonts w:cs="Open Sans"/>
                <w:lang w:val="fr-FR" w:bidi="fr-FR"/>
              </w:rPr>
              <w:t xml:space="preserve">révisé au groupe de référence de l’évaluation </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6267C9E5" w14:textId="77777777" w:rsidR="00F40AAB" w:rsidRPr="005A7C5A" w:rsidRDefault="00F40AAB" w:rsidP="00C6753B">
            <w:pPr>
              <w:spacing w:before="60" w:after="60"/>
              <w:rPr>
                <w:rFonts w:cs="Open Sans"/>
                <w:szCs w:val="18"/>
                <w:lang w:val="fr-FR"/>
              </w:rPr>
            </w:pPr>
          </w:p>
        </w:tc>
      </w:tr>
      <w:tr w:rsidR="00F40AAB" w:rsidRPr="005A7C5A" w14:paraId="404848CE" w14:textId="77777777" w:rsidTr="002A6AB8">
        <w:trPr>
          <w:trHeight w:val="235"/>
        </w:trPr>
        <w:tc>
          <w:tcPr>
            <w:tcW w:w="573" w:type="pct"/>
            <w:tcBorders>
              <w:top w:val="single" w:sz="4" w:space="0" w:color="auto"/>
              <w:left w:val="single" w:sz="4" w:space="0" w:color="auto"/>
              <w:bottom w:val="single" w:sz="4" w:space="0" w:color="auto"/>
              <w:right w:val="single" w:sz="4" w:space="0" w:color="auto"/>
            </w:tcBorders>
            <w:shd w:val="clear" w:color="auto" w:fill="auto"/>
          </w:tcPr>
          <w:p w14:paraId="598505C3" w14:textId="77777777" w:rsidR="00F40AAB" w:rsidRPr="005A7C5A" w:rsidRDefault="00F40AAB" w:rsidP="00C6753B">
            <w:pPr>
              <w:spacing w:before="60" w:after="60"/>
              <w:rPr>
                <w:rFonts w:cs="Open Sans"/>
                <w:szCs w:val="18"/>
                <w:lang w:val="en-US"/>
              </w:rPr>
            </w:pPr>
            <w:r w:rsidRPr="005A7C5A">
              <w:rPr>
                <w:rFonts w:cs="Open Sans"/>
                <w:lang w:val="fr-FR" w:bidi="fr-FR"/>
              </w:rPr>
              <w:t>Gr. réf. éval.</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5F3AE793" w14:textId="4D162CC3" w:rsidR="00F40AAB" w:rsidRPr="005A7C5A" w:rsidRDefault="00E9625D" w:rsidP="00C6753B">
            <w:pPr>
              <w:spacing w:before="60" w:after="60"/>
              <w:rPr>
                <w:rFonts w:cs="Open Sans"/>
                <w:szCs w:val="18"/>
                <w:lang w:val="fr-FR"/>
              </w:rPr>
            </w:pPr>
            <w:r>
              <w:rPr>
                <w:rFonts w:cs="Open Sans"/>
                <w:lang w:val="fr-FR" w:bidi="fr-FR"/>
              </w:rPr>
              <w:t>Revoir</w:t>
            </w:r>
            <w:r w:rsidR="00F40AAB" w:rsidRPr="005A7C5A">
              <w:rPr>
                <w:rFonts w:cs="Open Sans"/>
                <w:lang w:val="fr-FR" w:bidi="fr-FR"/>
              </w:rPr>
              <w:t xml:space="preserve"> le rapport </w:t>
            </w:r>
            <w:r w:rsidRPr="005A7C5A">
              <w:rPr>
                <w:rFonts w:cs="Open Sans"/>
                <w:lang w:val="fr-FR" w:bidi="fr-FR"/>
              </w:rPr>
              <w:t xml:space="preserve">de </w:t>
            </w:r>
            <w:r>
              <w:rPr>
                <w:rFonts w:cs="Open Sans"/>
                <w:lang w:val="fr-FR" w:bidi="fr-FR"/>
              </w:rPr>
              <w:t>démarrage</w:t>
            </w:r>
            <w:r w:rsidRPr="005A7C5A">
              <w:rPr>
                <w:rFonts w:cs="Open Sans"/>
                <w:lang w:val="fr-FR" w:bidi="fr-FR"/>
              </w:rPr>
              <w:t xml:space="preserve"> </w:t>
            </w:r>
            <w:r w:rsidR="00F40AAB" w:rsidRPr="005A7C5A">
              <w:rPr>
                <w:rFonts w:cs="Open Sans"/>
                <w:lang w:val="fr-FR" w:bidi="fr-FR"/>
              </w:rPr>
              <w:t xml:space="preserve">provisoire et formuler des commentaires </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71D2D528" w14:textId="77777777" w:rsidR="00F40AAB" w:rsidRPr="005A7C5A" w:rsidRDefault="00F40AAB" w:rsidP="00C6753B">
            <w:pPr>
              <w:spacing w:before="60" w:after="60"/>
              <w:rPr>
                <w:rFonts w:cs="Open Sans"/>
                <w:szCs w:val="18"/>
                <w:lang w:val="en-US"/>
              </w:rPr>
            </w:pPr>
            <w:r w:rsidRPr="005A7C5A">
              <w:rPr>
                <w:rFonts w:cs="Open Sans"/>
                <w:lang w:val="fr-FR" w:bidi="fr-FR"/>
              </w:rPr>
              <w:t>(2 semaines)</w:t>
            </w:r>
          </w:p>
        </w:tc>
      </w:tr>
      <w:tr w:rsidR="00F40AAB" w:rsidRPr="005A7C5A" w14:paraId="4679FC79" w14:textId="77777777" w:rsidTr="002A6AB8">
        <w:trPr>
          <w:trHeight w:val="235"/>
        </w:trPr>
        <w:tc>
          <w:tcPr>
            <w:tcW w:w="573" w:type="pct"/>
            <w:tcBorders>
              <w:top w:val="single" w:sz="4" w:space="0" w:color="auto"/>
              <w:left w:val="single" w:sz="4" w:space="0" w:color="auto"/>
              <w:bottom w:val="single" w:sz="4" w:space="0" w:color="auto"/>
              <w:right w:val="single" w:sz="4" w:space="0" w:color="auto"/>
            </w:tcBorders>
            <w:shd w:val="clear" w:color="auto" w:fill="auto"/>
          </w:tcPr>
          <w:p w14:paraId="301DE89E" w14:textId="77777777" w:rsidR="00F40AAB" w:rsidRPr="005A7C5A" w:rsidRDefault="00F40AAB" w:rsidP="00C6753B">
            <w:pPr>
              <w:spacing w:before="60" w:after="60"/>
              <w:rPr>
                <w:rFonts w:cs="Open Sans"/>
                <w:szCs w:val="18"/>
                <w:lang w:val="en-US"/>
              </w:rPr>
            </w:pPr>
            <w:r w:rsidRPr="005A7C5A">
              <w:rPr>
                <w:rFonts w:cs="Open Sans"/>
                <w:lang w:val="fr-FR" w:bidi="fr-FR"/>
              </w:rPr>
              <w:t>Ges. éval.</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0671D0D1" w14:textId="77777777" w:rsidR="00F40AAB" w:rsidRPr="005A7C5A" w:rsidRDefault="00F40AAB" w:rsidP="00C6753B">
            <w:pPr>
              <w:spacing w:before="60" w:after="60"/>
              <w:rPr>
                <w:rFonts w:cs="Open Sans"/>
                <w:szCs w:val="18"/>
                <w:lang w:val="en-US"/>
              </w:rPr>
            </w:pPr>
            <w:r w:rsidRPr="005A7C5A">
              <w:rPr>
                <w:rFonts w:cs="Open Sans"/>
                <w:lang w:val="fr-FR" w:bidi="fr-FR"/>
              </w:rPr>
              <w:t>Rassembler les commentaires</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5764861D" w14:textId="77777777" w:rsidR="00F40AAB" w:rsidRPr="005A7C5A" w:rsidRDefault="00F40AAB" w:rsidP="00C6753B">
            <w:pPr>
              <w:spacing w:before="60" w:after="60"/>
              <w:rPr>
                <w:rFonts w:cs="Open Sans"/>
                <w:szCs w:val="18"/>
                <w:lang w:val="en-US"/>
              </w:rPr>
            </w:pPr>
          </w:p>
        </w:tc>
      </w:tr>
      <w:tr w:rsidR="00F40AAB" w:rsidRPr="005A7C5A" w14:paraId="24B69886" w14:textId="77777777" w:rsidTr="002A6AB8">
        <w:trPr>
          <w:trHeight w:val="235"/>
        </w:trPr>
        <w:tc>
          <w:tcPr>
            <w:tcW w:w="573" w:type="pct"/>
            <w:tcBorders>
              <w:top w:val="single" w:sz="4" w:space="0" w:color="auto"/>
              <w:left w:val="single" w:sz="4" w:space="0" w:color="auto"/>
              <w:bottom w:val="single" w:sz="4" w:space="0" w:color="auto"/>
              <w:right w:val="single" w:sz="4" w:space="0" w:color="auto"/>
            </w:tcBorders>
            <w:shd w:val="clear" w:color="auto" w:fill="auto"/>
          </w:tcPr>
          <w:p w14:paraId="50D7840D" w14:textId="694671FF" w:rsidR="00F40AAB" w:rsidRPr="005A7C5A" w:rsidRDefault="00F01035" w:rsidP="00C6753B">
            <w:pPr>
              <w:spacing w:before="60" w:after="60"/>
              <w:rPr>
                <w:rFonts w:cs="Open Sans"/>
                <w:szCs w:val="18"/>
                <w:lang w:val="en-US"/>
              </w:rPr>
            </w:pPr>
            <w:r w:rsidRPr="005A7C5A">
              <w:rPr>
                <w:rFonts w:cs="Open Sans"/>
                <w:lang w:val="fr-FR" w:bidi="fr-FR"/>
              </w:rPr>
              <w:t>Éq</w:t>
            </w:r>
            <w:r>
              <w:rPr>
                <w:rFonts w:cs="Open Sans"/>
                <w:lang w:val="fr-FR" w:bidi="fr-FR"/>
              </w:rPr>
              <w:t>uipe</w:t>
            </w:r>
            <w:r w:rsidRPr="005A7C5A">
              <w:rPr>
                <w:rFonts w:cs="Open Sans"/>
                <w:lang w:val="fr-FR" w:bidi="fr-FR"/>
              </w:rPr>
              <w:t xml:space="preserve"> </w:t>
            </w:r>
            <w:r w:rsidR="00F40AAB" w:rsidRPr="005A7C5A">
              <w:rPr>
                <w:rFonts w:cs="Open Sans"/>
                <w:lang w:val="fr-FR" w:bidi="fr-FR"/>
              </w:rPr>
              <w:t>éval.</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76F1B53F" w14:textId="7595EBFB" w:rsidR="00F40AAB" w:rsidRPr="005A7C5A" w:rsidRDefault="00F40AAB" w:rsidP="00C6753B">
            <w:pPr>
              <w:spacing w:before="60" w:after="60"/>
              <w:rPr>
                <w:rFonts w:cs="Open Sans"/>
                <w:szCs w:val="18"/>
                <w:lang w:val="fr-FR"/>
              </w:rPr>
            </w:pPr>
            <w:r w:rsidRPr="005A7C5A">
              <w:rPr>
                <w:rFonts w:cs="Open Sans"/>
                <w:lang w:val="fr-FR" w:bidi="fr-FR"/>
              </w:rPr>
              <w:t xml:space="preserve">Réviser le </w:t>
            </w:r>
            <w:r w:rsidR="007D284A" w:rsidRPr="005A7C5A">
              <w:rPr>
                <w:rFonts w:cs="Open Sans"/>
                <w:lang w:val="fr-FR" w:bidi="fr-FR"/>
              </w:rPr>
              <w:t xml:space="preserve">rapport de </w:t>
            </w:r>
            <w:r w:rsidR="007D284A">
              <w:rPr>
                <w:rFonts w:cs="Open Sans"/>
                <w:lang w:val="fr-FR" w:bidi="fr-FR"/>
              </w:rPr>
              <w:t>démarrage</w:t>
            </w:r>
            <w:r w:rsidR="007D284A" w:rsidRPr="005A7C5A">
              <w:rPr>
                <w:rFonts w:cs="Open Sans"/>
                <w:lang w:val="fr-FR" w:bidi="fr-FR"/>
              </w:rPr>
              <w:t xml:space="preserve"> </w:t>
            </w:r>
            <w:r w:rsidRPr="005A7C5A">
              <w:rPr>
                <w:rFonts w:cs="Open Sans"/>
                <w:lang w:val="fr-FR" w:bidi="fr-FR"/>
              </w:rPr>
              <w:t>provisoire en se fondant sur les commentaires émis par le groupe de référence de l’évaluation puis soumettre la version révisée finale</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31C31984" w14:textId="77777777" w:rsidR="00F40AAB" w:rsidRPr="005A7C5A" w:rsidRDefault="00F40AAB" w:rsidP="00C6753B">
            <w:pPr>
              <w:spacing w:before="60" w:after="60"/>
              <w:rPr>
                <w:rFonts w:cs="Open Sans"/>
                <w:szCs w:val="18"/>
                <w:lang w:val="en-US"/>
              </w:rPr>
            </w:pPr>
            <w:r w:rsidRPr="005A7C5A">
              <w:rPr>
                <w:rFonts w:cs="Open Sans"/>
                <w:lang w:val="fr-FR" w:bidi="fr-FR"/>
              </w:rPr>
              <w:t>(1 semaine)</w:t>
            </w:r>
          </w:p>
        </w:tc>
      </w:tr>
      <w:tr w:rsidR="00F40AAB" w:rsidRPr="00E4281E" w14:paraId="6E17565A" w14:textId="77777777" w:rsidTr="002A6AB8">
        <w:trPr>
          <w:trHeight w:val="235"/>
        </w:trPr>
        <w:tc>
          <w:tcPr>
            <w:tcW w:w="573" w:type="pct"/>
            <w:tcBorders>
              <w:top w:val="single" w:sz="4" w:space="0" w:color="auto"/>
              <w:left w:val="single" w:sz="4" w:space="0" w:color="auto"/>
              <w:bottom w:val="single" w:sz="4" w:space="0" w:color="auto"/>
              <w:right w:val="single" w:sz="4" w:space="0" w:color="auto"/>
            </w:tcBorders>
            <w:shd w:val="clear" w:color="auto" w:fill="auto"/>
          </w:tcPr>
          <w:p w14:paraId="0C060FAB" w14:textId="77777777" w:rsidR="00F40AAB" w:rsidRPr="005A7C5A" w:rsidRDefault="00F40AAB" w:rsidP="00C6753B">
            <w:pPr>
              <w:spacing w:before="60" w:after="60"/>
              <w:rPr>
                <w:rFonts w:cs="Open Sans"/>
                <w:szCs w:val="18"/>
                <w:lang w:val="en-US"/>
              </w:rPr>
            </w:pPr>
            <w:r w:rsidRPr="005A7C5A">
              <w:rPr>
                <w:rFonts w:cs="Open Sans"/>
                <w:lang w:val="fr-FR" w:bidi="fr-FR"/>
              </w:rPr>
              <w:t>Ges. éval.</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5F93D56E" w14:textId="7820474F" w:rsidR="00F40AAB" w:rsidRPr="005A7C5A" w:rsidRDefault="00F40AAB" w:rsidP="00C6753B">
            <w:pPr>
              <w:spacing w:before="60" w:after="60"/>
              <w:rPr>
                <w:rFonts w:cs="Open Sans"/>
                <w:szCs w:val="18"/>
                <w:lang w:val="fr-FR"/>
              </w:rPr>
            </w:pPr>
            <w:r w:rsidRPr="005A7C5A">
              <w:rPr>
                <w:rFonts w:cs="Open Sans"/>
                <w:lang w:val="fr-FR" w:bidi="fr-FR"/>
              </w:rPr>
              <w:t xml:space="preserve">Examiner le rapport </w:t>
            </w:r>
            <w:r w:rsidR="00CE414D" w:rsidRPr="005A7C5A">
              <w:rPr>
                <w:rFonts w:cs="Open Sans"/>
                <w:lang w:val="fr-FR" w:bidi="fr-FR"/>
              </w:rPr>
              <w:t xml:space="preserve">de </w:t>
            </w:r>
            <w:r w:rsidR="00CE414D">
              <w:rPr>
                <w:rFonts w:cs="Open Sans"/>
                <w:lang w:val="fr-FR" w:bidi="fr-FR"/>
              </w:rPr>
              <w:t>démarrage</w:t>
            </w:r>
            <w:r w:rsidR="00CE414D" w:rsidRPr="005A7C5A">
              <w:rPr>
                <w:rFonts w:cs="Open Sans"/>
                <w:lang w:val="fr-FR" w:bidi="fr-FR"/>
              </w:rPr>
              <w:t xml:space="preserve"> </w:t>
            </w:r>
            <w:r w:rsidRPr="005A7C5A">
              <w:rPr>
                <w:rFonts w:cs="Open Sans"/>
                <w:lang w:val="fr-FR" w:bidi="fr-FR"/>
              </w:rPr>
              <w:t xml:space="preserve">final et le soumettre au comité d’évaluation pour validation </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456FD3A6" w14:textId="77777777" w:rsidR="00F40AAB" w:rsidRPr="005A7C5A" w:rsidRDefault="00F40AAB" w:rsidP="00C6753B">
            <w:pPr>
              <w:spacing w:before="60" w:after="60"/>
              <w:rPr>
                <w:rFonts w:cs="Open Sans"/>
                <w:szCs w:val="18"/>
                <w:lang w:val="fr-FR"/>
              </w:rPr>
            </w:pPr>
          </w:p>
        </w:tc>
      </w:tr>
      <w:tr w:rsidR="00F40AAB" w:rsidRPr="005A7C5A" w14:paraId="3AB42F8D" w14:textId="77777777" w:rsidTr="002A6AB8">
        <w:trPr>
          <w:trHeight w:val="308"/>
        </w:trPr>
        <w:tc>
          <w:tcPr>
            <w:tcW w:w="573" w:type="pct"/>
            <w:tcBorders>
              <w:top w:val="single" w:sz="4" w:space="0" w:color="auto"/>
              <w:left w:val="single" w:sz="4" w:space="0" w:color="auto"/>
              <w:bottom w:val="single" w:sz="4" w:space="0" w:color="auto"/>
              <w:right w:val="single" w:sz="4" w:space="0" w:color="auto"/>
            </w:tcBorders>
            <w:shd w:val="clear" w:color="auto" w:fill="FF0000"/>
          </w:tcPr>
          <w:p w14:paraId="1058ACBD" w14:textId="3738BF63" w:rsidR="00F40AAB" w:rsidRPr="005A7C5A" w:rsidRDefault="00F40AAB" w:rsidP="00C6753B">
            <w:pPr>
              <w:spacing w:before="60" w:after="60"/>
              <w:rPr>
                <w:rFonts w:cs="Open Sans"/>
                <w:szCs w:val="18"/>
                <w:lang w:val="en-US"/>
              </w:rPr>
            </w:pPr>
            <w:r w:rsidRPr="005A7C5A">
              <w:rPr>
                <w:rFonts w:cs="Open Sans"/>
                <w:lang w:val="fr-FR" w:bidi="fr-FR"/>
              </w:rPr>
              <w:t>Présidence du CE</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34E793D2" w14:textId="5754FD75" w:rsidR="00F40AAB" w:rsidRPr="005A7C5A" w:rsidRDefault="00F40AAB" w:rsidP="00C6753B">
            <w:pPr>
              <w:spacing w:before="60" w:after="60"/>
              <w:rPr>
                <w:rFonts w:cs="Open Sans"/>
                <w:b/>
                <w:bCs/>
                <w:szCs w:val="18"/>
                <w:lang w:val="fr-FR"/>
              </w:rPr>
            </w:pPr>
            <w:r w:rsidRPr="005A7C5A">
              <w:rPr>
                <w:rFonts w:cs="Open Sans"/>
                <w:b/>
                <w:lang w:val="fr-FR" w:bidi="fr-FR"/>
              </w:rPr>
              <w:t xml:space="preserve">Valider le rapport de </w:t>
            </w:r>
            <w:r w:rsidR="00C63EF2">
              <w:rPr>
                <w:rFonts w:cs="Open Sans"/>
                <w:b/>
                <w:lang w:val="fr-FR" w:bidi="fr-FR"/>
              </w:rPr>
              <w:t>démarrage</w:t>
            </w:r>
            <w:r w:rsidRPr="005A7C5A">
              <w:rPr>
                <w:rFonts w:cs="Open Sans"/>
                <w:b/>
                <w:lang w:val="fr-FR" w:bidi="fr-FR"/>
              </w:rPr>
              <w:t xml:space="preserve"> final et le transmettre au groupe de référence de l’évaluation pour information</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331EABDE" w14:textId="77777777" w:rsidR="00F40AAB" w:rsidRPr="005A7C5A" w:rsidRDefault="00F40AAB" w:rsidP="00C6753B">
            <w:pPr>
              <w:spacing w:before="60" w:after="60"/>
              <w:rPr>
                <w:rFonts w:cs="Open Sans"/>
                <w:b/>
                <w:bCs/>
                <w:szCs w:val="18"/>
                <w:lang w:val="en-US"/>
              </w:rPr>
            </w:pPr>
            <w:r w:rsidRPr="005A7C5A">
              <w:rPr>
                <w:rFonts w:cs="Open Sans"/>
                <w:b/>
                <w:lang w:val="fr-FR" w:bidi="fr-FR"/>
              </w:rPr>
              <w:t>(1 semaine)</w:t>
            </w:r>
          </w:p>
        </w:tc>
      </w:tr>
      <w:tr w:rsidR="00F40AAB" w:rsidRPr="005A7C5A" w14:paraId="7050D153" w14:textId="77777777" w:rsidTr="002A6AB8">
        <w:trPr>
          <w:trHeight w:val="320"/>
        </w:trPr>
        <w:tc>
          <w:tcPr>
            <w:tcW w:w="4338" w:type="pct"/>
            <w:gridSpan w:val="2"/>
            <w:tcBorders>
              <w:top w:val="single" w:sz="4" w:space="0" w:color="auto"/>
              <w:left w:val="single" w:sz="4" w:space="0" w:color="auto"/>
              <w:bottom w:val="single" w:sz="4" w:space="0" w:color="auto"/>
              <w:right w:val="single" w:sz="4" w:space="0" w:color="auto"/>
            </w:tcBorders>
            <w:shd w:val="clear" w:color="auto" w:fill="1073B5"/>
          </w:tcPr>
          <w:p w14:paraId="2D910E23" w14:textId="77777777" w:rsidR="00F40AAB" w:rsidRPr="005A7C5A" w:rsidRDefault="00F40AAB" w:rsidP="00C6753B">
            <w:pPr>
              <w:spacing w:before="60" w:after="60"/>
              <w:rPr>
                <w:rFonts w:cs="Open Sans"/>
                <w:b/>
                <w:bCs/>
                <w:color w:val="FFFFFF" w:themeColor="background1"/>
                <w:szCs w:val="18"/>
                <w:lang w:val="en-US"/>
              </w:rPr>
            </w:pPr>
            <w:r w:rsidRPr="005A7C5A">
              <w:rPr>
                <w:rFonts w:cs="Open Sans"/>
                <w:b/>
                <w:color w:val="FFFFFF" w:themeColor="background1"/>
                <w:lang w:val="fr-FR" w:bidi="fr-FR"/>
              </w:rPr>
              <w:t xml:space="preserve">Étape 3 – Collecte de données </w:t>
            </w:r>
          </w:p>
        </w:tc>
        <w:tc>
          <w:tcPr>
            <w:tcW w:w="662" w:type="pct"/>
            <w:tcBorders>
              <w:top w:val="single" w:sz="4" w:space="0" w:color="auto"/>
              <w:left w:val="single" w:sz="4" w:space="0" w:color="auto"/>
              <w:bottom w:val="single" w:sz="4" w:space="0" w:color="auto"/>
              <w:right w:val="single" w:sz="4" w:space="0" w:color="auto"/>
            </w:tcBorders>
            <w:shd w:val="clear" w:color="auto" w:fill="1073B5"/>
          </w:tcPr>
          <w:p w14:paraId="30D82D5B" w14:textId="77777777" w:rsidR="00F40AAB" w:rsidRPr="005A7C5A" w:rsidRDefault="00F40AAB" w:rsidP="00C6753B">
            <w:pPr>
              <w:spacing w:before="60" w:after="60"/>
              <w:rPr>
                <w:rFonts w:cs="Open Sans"/>
                <w:b/>
                <w:color w:val="FFFFFF" w:themeColor="background1"/>
                <w:szCs w:val="18"/>
                <w:lang w:val="en-US"/>
              </w:rPr>
            </w:pPr>
            <w:r w:rsidRPr="005A7C5A">
              <w:rPr>
                <w:rFonts w:cs="Open Sans"/>
                <w:b/>
                <w:color w:val="FFFFFF" w:themeColor="background1"/>
                <w:lang w:val="fr-FR" w:bidi="fr-FR"/>
              </w:rPr>
              <w:t>Jusqu’à 3 semaines </w:t>
            </w:r>
          </w:p>
        </w:tc>
      </w:tr>
      <w:tr w:rsidR="00F40AAB" w:rsidRPr="005A7C5A" w14:paraId="721591DA" w14:textId="77777777" w:rsidTr="002A6AB8">
        <w:trPr>
          <w:trHeight w:val="267"/>
        </w:trPr>
        <w:tc>
          <w:tcPr>
            <w:tcW w:w="573" w:type="pct"/>
            <w:tcBorders>
              <w:top w:val="single" w:sz="4" w:space="0" w:color="auto"/>
              <w:left w:val="single" w:sz="4" w:space="0" w:color="auto"/>
              <w:bottom w:val="single" w:sz="4" w:space="0" w:color="auto"/>
              <w:right w:val="single" w:sz="4" w:space="0" w:color="auto"/>
            </w:tcBorders>
            <w:shd w:val="clear" w:color="auto" w:fill="auto"/>
          </w:tcPr>
          <w:p w14:paraId="677B521D" w14:textId="77777777" w:rsidR="00F40AAB" w:rsidRPr="005A7C5A" w:rsidRDefault="00F40AAB" w:rsidP="00C6753B">
            <w:pPr>
              <w:spacing w:before="60" w:after="60"/>
              <w:rPr>
                <w:rFonts w:cs="Open Sans"/>
                <w:b/>
                <w:szCs w:val="18"/>
                <w:lang w:val="fr-FR"/>
              </w:rPr>
            </w:pPr>
            <w:r w:rsidRPr="005A7C5A">
              <w:rPr>
                <w:rFonts w:cs="Open Sans"/>
                <w:b/>
                <w:lang w:val="fr-FR" w:bidi="fr-FR"/>
              </w:rPr>
              <w:t>Présidence du CE/Ges. éval.</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010A1135" w14:textId="6963256C" w:rsidR="00F40AAB" w:rsidRPr="005A7C5A" w:rsidRDefault="00CA68F1" w:rsidP="00C6753B">
            <w:pPr>
              <w:spacing w:before="60" w:after="60"/>
              <w:rPr>
                <w:rFonts w:cs="Open Sans"/>
                <w:szCs w:val="18"/>
                <w:lang w:val="fr-FR"/>
              </w:rPr>
            </w:pPr>
            <w:r>
              <w:rPr>
                <w:rFonts w:cs="Open Sans"/>
                <w:lang w:val="fr-FR" w:bidi="fr-FR"/>
              </w:rPr>
              <w:t>Réaliser une séance d’information avec</w:t>
            </w:r>
            <w:r w:rsidR="00F40AAB" w:rsidRPr="005A7C5A">
              <w:rPr>
                <w:rFonts w:cs="Open Sans"/>
                <w:lang w:val="fr-FR" w:bidi="fr-FR"/>
              </w:rPr>
              <w:t xml:space="preserve"> l’équipe d’évaluation du bureau de pays</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7A42DC97" w14:textId="77777777" w:rsidR="00F40AAB" w:rsidRPr="005A7C5A" w:rsidRDefault="00F40AAB" w:rsidP="00C6753B">
            <w:pPr>
              <w:spacing w:before="60" w:after="60"/>
              <w:rPr>
                <w:rFonts w:cs="Open Sans"/>
                <w:szCs w:val="18"/>
                <w:lang w:val="en-US"/>
              </w:rPr>
            </w:pPr>
            <w:r w:rsidRPr="005A7C5A">
              <w:rPr>
                <w:rFonts w:cs="Open Sans"/>
                <w:lang w:val="fr-FR" w:bidi="fr-FR"/>
              </w:rPr>
              <w:t>(1 jour)</w:t>
            </w:r>
          </w:p>
        </w:tc>
      </w:tr>
      <w:tr w:rsidR="00F40AAB" w:rsidRPr="005A7C5A" w14:paraId="16BE51E2" w14:textId="77777777" w:rsidTr="002A6AB8">
        <w:trPr>
          <w:trHeight w:val="180"/>
        </w:trPr>
        <w:tc>
          <w:tcPr>
            <w:tcW w:w="573" w:type="pct"/>
            <w:tcBorders>
              <w:top w:val="single" w:sz="4" w:space="0" w:color="auto"/>
              <w:left w:val="single" w:sz="4" w:space="0" w:color="auto"/>
              <w:bottom w:val="single" w:sz="4" w:space="0" w:color="auto"/>
              <w:right w:val="single" w:sz="4" w:space="0" w:color="auto"/>
            </w:tcBorders>
            <w:shd w:val="clear" w:color="auto" w:fill="FF0000"/>
          </w:tcPr>
          <w:p w14:paraId="40894D75" w14:textId="06F1201D" w:rsidR="00F40AAB" w:rsidRPr="005A7C5A" w:rsidRDefault="00F40AAB" w:rsidP="00C6753B">
            <w:pPr>
              <w:spacing w:before="60" w:after="60"/>
              <w:rPr>
                <w:rFonts w:cs="Open Sans"/>
                <w:b/>
                <w:szCs w:val="18"/>
                <w:lang w:val="en-US"/>
              </w:rPr>
            </w:pPr>
            <w:r w:rsidRPr="005A7C5A">
              <w:rPr>
                <w:rFonts w:cs="Open Sans"/>
                <w:b/>
                <w:lang w:val="fr-FR" w:bidi="fr-FR"/>
              </w:rPr>
              <w:t>Éq</w:t>
            </w:r>
            <w:r w:rsidR="007D5BA8">
              <w:rPr>
                <w:rFonts w:cs="Open Sans"/>
                <w:b/>
                <w:lang w:val="fr-FR" w:bidi="fr-FR"/>
              </w:rPr>
              <w:t>uipe</w:t>
            </w:r>
            <w:r w:rsidRPr="005A7C5A">
              <w:rPr>
                <w:rFonts w:cs="Open Sans"/>
                <w:b/>
                <w:lang w:val="fr-FR" w:bidi="fr-FR"/>
              </w:rPr>
              <w:t xml:space="preserve"> éval.</w:t>
            </w:r>
          </w:p>
        </w:tc>
        <w:tc>
          <w:tcPr>
            <w:tcW w:w="3765" w:type="pct"/>
            <w:tcBorders>
              <w:top w:val="single" w:sz="4" w:space="0" w:color="auto"/>
              <w:left w:val="single" w:sz="4" w:space="0" w:color="auto"/>
              <w:bottom w:val="single" w:sz="4" w:space="0" w:color="auto"/>
              <w:right w:val="single" w:sz="4" w:space="0" w:color="auto"/>
            </w:tcBorders>
            <w:shd w:val="clear" w:color="auto" w:fill="FFFFFF" w:themeFill="background1"/>
          </w:tcPr>
          <w:p w14:paraId="6E6D65AE" w14:textId="77777777" w:rsidR="00F40AAB" w:rsidRPr="005A7C5A" w:rsidRDefault="00F40AAB" w:rsidP="00C6753B">
            <w:pPr>
              <w:spacing w:before="60" w:after="60"/>
              <w:rPr>
                <w:rFonts w:cs="Open Sans"/>
                <w:b/>
                <w:szCs w:val="18"/>
                <w:lang w:val="en-US"/>
              </w:rPr>
            </w:pPr>
            <w:r w:rsidRPr="005A7C5A">
              <w:rPr>
                <w:rFonts w:cs="Open Sans"/>
                <w:b/>
                <w:lang w:val="fr-FR" w:bidi="fr-FR"/>
              </w:rPr>
              <w:t>Collecte de données</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75E2BECA" w14:textId="77777777" w:rsidR="00F40AAB" w:rsidRPr="005A7C5A" w:rsidRDefault="00F40AAB" w:rsidP="00C6753B">
            <w:pPr>
              <w:spacing w:before="60" w:after="60"/>
              <w:rPr>
                <w:rFonts w:cs="Open Sans"/>
                <w:szCs w:val="18"/>
                <w:lang w:val="en-US"/>
              </w:rPr>
            </w:pPr>
            <w:r w:rsidRPr="005A7C5A">
              <w:rPr>
                <w:rFonts w:cs="Open Sans"/>
                <w:lang w:val="fr-FR" w:bidi="fr-FR"/>
              </w:rPr>
              <w:t>(3 semaines)</w:t>
            </w:r>
          </w:p>
        </w:tc>
      </w:tr>
      <w:tr w:rsidR="00F40AAB" w:rsidRPr="005A7C5A" w14:paraId="3FEC595C" w14:textId="77777777" w:rsidTr="002A6AB8">
        <w:trPr>
          <w:trHeight w:val="174"/>
        </w:trPr>
        <w:tc>
          <w:tcPr>
            <w:tcW w:w="573" w:type="pct"/>
            <w:tcBorders>
              <w:top w:val="single" w:sz="4" w:space="0" w:color="auto"/>
              <w:left w:val="single" w:sz="4" w:space="0" w:color="auto"/>
              <w:bottom w:val="single" w:sz="4" w:space="0" w:color="auto"/>
              <w:right w:val="single" w:sz="4" w:space="0" w:color="auto"/>
            </w:tcBorders>
            <w:shd w:val="clear" w:color="auto" w:fill="FF0000"/>
          </w:tcPr>
          <w:p w14:paraId="1E580061" w14:textId="4863FD30" w:rsidR="00F40AAB" w:rsidRPr="005A7C5A" w:rsidRDefault="007D5BA8" w:rsidP="00C6753B">
            <w:pPr>
              <w:spacing w:before="60" w:after="60"/>
              <w:rPr>
                <w:rFonts w:cs="Open Sans"/>
                <w:b/>
                <w:bCs/>
                <w:szCs w:val="18"/>
                <w:lang w:val="en-US"/>
              </w:rPr>
            </w:pPr>
            <w:r w:rsidRPr="005A7C5A">
              <w:rPr>
                <w:rFonts w:cs="Open Sans"/>
                <w:b/>
                <w:lang w:val="fr-FR" w:bidi="fr-FR"/>
              </w:rPr>
              <w:t>Éq</w:t>
            </w:r>
            <w:r>
              <w:rPr>
                <w:rFonts w:cs="Open Sans"/>
                <w:b/>
                <w:lang w:val="fr-FR" w:bidi="fr-FR"/>
              </w:rPr>
              <w:t>uipe</w:t>
            </w:r>
            <w:r w:rsidRPr="005A7C5A">
              <w:rPr>
                <w:rFonts w:cs="Open Sans"/>
                <w:b/>
                <w:lang w:val="fr-FR" w:bidi="fr-FR"/>
              </w:rPr>
              <w:t xml:space="preserve"> </w:t>
            </w:r>
            <w:r w:rsidR="00F40AAB" w:rsidRPr="005A7C5A">
              <w:rPr>
                <w:rFonts w:cs="Open Sans"/>
                <w:b/>
                <w:lang w:val="fr-FR" w:bidi="fr-FR"/>
              </w:rPr>
              <w:t>éval.</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31134256" w14:textId="77777777" w:rsidR="00F40AAB" w:rsidRPr="005A7C5A" w:rsidRDefault="00F40AAB" w:rsidP="00C6753B">
            <w:pPr>
              <w:spacing w:before="60" w:after="60"/>
              <w:rPr>
                <w:rFonts w:cs="Open Sans"/>
                <w:b/>
                <w:bCs/>
                <w:szCs w:val="18"/>
                <w:lang w:val="fr-FR"/>
              </w:rPr>
            </w:pPr>
            <w:r w:rsidRPr="005A7C5A">
              <w:rPr>
                <w:rFonts w:cs="Open Sans"/>
                <w:b/>
                <w:lang w:val="fr-FR" w:bidi="fr-FR"/>
              </w:rPr>
              <w:t>Bilan(s) dans le pays</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4AE4A074" w14:textId="77777777" w:rsidR="00F40AAB" w:rsidRPr="005A7C5A" w:rsidRDefault="00F40AAB" w:rsidP="00C6753B">
            <w:pPr>
              <w:spacing w:before="60" w:after="60"/>
              <w:rPr>
                <w:rFonts w:cs="Open Sans"/>
                <w:szCs w:val="18"/>
                <w:lang w:val="en-US"/>
              </w:rPr>
            </w:pPr>
            <w:r w:rsidRPr="005A7C5A">
              <w:rPr>
                <w:rFonts w:cs="Open Sans"/>
                <w:lang w:val="fr-FR" w:bidi="fr-FR"/>
              </w:rPr>
              <w:t>(1 jour)</w:t>
            </w:r>
          </w:p>
        </w:tc>
      </w:tr>
      <w:tr w:rsidR="00F40AAB" w:rsidRPr="005A7C5A" w14:paraId="5E192867" w14:textId="77777777" w:rsidTr="002A6AB8">
        <w:trPr>
          <w:trHeight w:val="340"/>
        </w:trPr>
        <w:tc>
          <w:tcPr>
            <w:tcW w:w="4338" w:type="pct"/>
            <w:gridSpan w:val="2"/>
            <w:tcBorders>
              <w:top w:val="single" w:sz="4" w:space="0" w:color="auto"/>
              <w:left w:val="single" w:sz="4" w:space="0" w:color="auto"/>
              <w:bottom w:val="single" w:sz="4" w:space="0" w:color="auto"/>
              <w:right w:val="single" w:sz="4" w:space="0" w:color="auto"/>
            </w:tcBorders>
            <w:shd w:val="clear" w:color="auto" w:fill="1073B5"/>
          </w:tcPr>
          <w:p w14:paraId="692CE261" w14:textId="77777777" w:rsidR="00F40AAB" w:rsidRPr="005A7C5A" w:rsidRDefault="00F40AAB" w:rsidP="00C6753B">
            <w:pPr>
              <w:spacing w:before="60" w:after="60"/>
              <w:rPr>
                <w:rFonts w:cs="Open Sans"/>
                <w:b/>
                <w:bCs/>
                <w:color w:val="FFFFFF" w:themeColor="background1"/>
                <w:szCs w:val="18"/>
                <w:lang w:val="en-US"/>
              </w:rPr>
            </w:pPr>
            <w:r w:rsidRPr="005A7C5A">
              <w:rPr>
                <w:rFonts w:cs="Open Sans"/>
                <w:b/>
                <w:color w:val="FFFFFF" w:themeColor="background1"/>
                <w:lang w:val="fr-FR" w:bidi="fr-FR"/>
              </w:rPr>
              <w:t>Étape 4 – Élaboration des rapports</w:t>
            </w:r>
          </w:p>
        </w:tc>
        <w:tc>
          <w:tcPr>
            <w:tcW w:w="662" w:type="pct"/>
            <w:tcBorders>
              <w:top w:val="single" w:sz="4" w:space="0" w:color="auto"/>
              <w:left w:val="single" w:sz="4" w:space="0" w:color="auto"/>
              <w:bottom w:val="single" w:sz="4" w:space="0" w:color="auto"/>
              <w:right w:val="single" w:sz="4" w:space="0" w:color="auto"/>
            </w:tcBorders>
            <w:shd w:val="clear" w:color="auto" w:fill="1073B5"/>
          </w:tcPr>
          <w:p w14:paraId="79F599C6" w14:textId="77777777" w:rsidR="00F40AAB" w:rsidRPr="005A7C5A" w:rsidRDefault="00F40AAB" w:rsidP="00C6753B">
            <w:pPr>
              <w:spacing w:before="60" w:after="60"/>
              <w:rPr>
                <w:rFonts w:cs="Open Sans"/>
                <w:b/>
                <w:color w:val="FFFFFF" w:themeColor="background1"/>
                <w:szCs w:val="18"/>
                <w:lang w:val="en-US"/>
              </w:rPr>
            </w:pPr>
            <w:r w:rsidRPr="005A7C5A">
              <w:rPr>
                <w:rFonts w:cs="Open Sans"/>
                <w:b/>
                <w:color w:val="FFFFFF" w:themeColor="background1"/>
                <w:lang w:val="fr-FR" w:bidi="fr-FR"/>
              </w:rPr>
              <w:t>Jusqu’à 11 semaines</w:t>
            </w:r>
          </w:p>
        </w:tc>
      </w:tr>
      <w:tr w:rsidR="00F40AAB" w:rsidRPr="005A7C5A" w14:paraId="795DD9F6" w14:textId="77777777" w:rsidTr="002A6AB8">
        <w:trPr>
          <w:trHeight w:val="350"/>
        </w:trPr>
        <w:tc>
          <w:tcPr>
            <w:tcW w:w="573" w:type="pct"/>
            <w:tcBorders>
              <w:top w:val="single" w:sz="4" w:space="0" w:color="auto"/>
              <w:left w:val="single" w:sz="4" w:space="0" w:color="auto"/>
              <w:bottom w:val="single" w:sz="4" w:space="0" w:color="auto"/>
              <w:right w:val="single" w:sz="4" w:space="0" w:color="auto"/>
            </w:tcBorders>
            <w:shd w:val="clear" w:color="auto" w:fill="auto"/>
          </w:tcPr>
          <w:p w14:paraId="062FF1C8" w14:textId="1AA77CA7" w:rsidR="00F40AAB" w:rsidRPr="005A7C5A" w:rsidRDefault="007D5BA8" w:rsidP="00C6753B">
            <w:pPr>
              <w:spacing w:before="60" w:after="60"/>
              <w:rPr>
                <w:rFonts w:cs="Open Sans"/>
                <w:szCs w:val="18"/>
                <w:lang w:val="en-US"/>
              </w:rPr>
            </w:pPr>
            <w:r w:rsidRPr="005A7C5A">
              <w:rPr>
                <w:rFonts w:cs="Open Sans"/>
                <w:lang w:val="fr-FR" w:bidi="fr-FR"/>
              </w:rPr>
              <w:t>Éq</w:t>
            </w:r>
            <w:r>
              <w:rPr>
                <w:rFonts w:cs="Open Sans"/>
                <w:lang w:val="fr-FR" w:bidi="fr-FR"/>
              </w:rPr>
              <w:t>uipe</w:t>
            </w:r>
            <w:r w:rsidRPr="005A7C5A">
              <w:rPr>
                <w:rFonts w:cs="Open Sans"/>
                <w:lang w:val="fr-FR" w:bidi="fr-FR"/>
              </w:rPr>
              <w:t xml:space="preserve"> </w:t>
            </w:r>
            <w:r w:rsidR="00F40AAB" w:rsidRPr="005A7C5A">
              <w:rPr>
                <w:rFonts w:cs="Open Sans"/>
                <w:lang w:val="fr-FR" w:bidi="fr-FR"/>
              </w:rPr>
              <w:t>éval.</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785B2A85" w14:textId="77777777" w:rsidR="00F40AAB" w:rsidRPr="005A7C5A" w:rsidRDefault="00F40AAB" w:rsidP="00C6753B">
            <w:pPr>
              <w:spacing w:before="60" w:after="60"/>
              <w:rPr>
                <w:rFonts w:cs="Open Sans"/>
                <w:szCs w:val="18"/>
                <w:lang w:val="en-US"/>
              </w:rPr>
            </w:pPr>
            <w:r w:rsidRPr="005A7C5A">
              <w:rPr>
                <w:rFonts w:cs="Open Sans"/>
                <w:lang w:val="fr-FR" w:bidi="fr-FR"/>
              </w:rPr>
              <w:t>Rapport d’évaluation provisoire</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5C7B183E" w14:textId="77777777" w:rsidR="00F40AAB" w:rsidRPr="005A7C5A" w:rsidRDefault="00F40AAB" w:rsidP="00C6753B">
            <w:pPr>
              <w:spacing w:before="60" w:after="60"/>
              <w:rPr>
                <w:rFonts w:cs="Open Sans"/>
                <w:szCs w:val="18"/>
                <w:lang w:val="en-US"/>
              </w:rPr>
            </w:pPr>
            <w:r w:rsidRPr="005A7C5A">
              <w:rPr>
                <w:rFonts w:cs="Open Sans"/>
                <w:lang w:val="fr-FR" w:bidi="fr-FR"/>
              </w:rPr>
              <w:t>(3 semaines)</w:t>
            </w:r>
          </w:p>
        </w:tc>
      </w:tr>
      <w:tr w:rsidR="00F40AAB" w:rsidRPr="005A7C5A" w14:paraId="74308998" w14:textId="77777777" w:rsidTr="002A6AB8">
        <w:trPr>
          <w:trHeight w:val="540"/>
        </w:trPr>
        <w:tc>
          <w:tcPr>
            <w:tcW w:w="573" w:type="pct"/>
            <w:tcBorders>
              <w:top w:val="single" w:sz="4" w:space="0" w:color="auto"/>
              <w:left w:val="single" w:sz="4" w:space="0" w:color="auto"/>
              <w:bottom w:val="single" w:sz="4" w:space="0" w:color="auto"/>
              <w:right w:val="single" w:sz="4" w:space="0" w:color="auto"/>
            </w:tcBorders>
            <w:shd w:val="clear" w:color="auto" w:fill="auto"/>
          </w:tcPr>
          <w:p w14:paraId="207FB199" w14:textId="77777777" w:rsidR="00F40AAB" w:rsidRPr="005A7C5A" w:rsidRDefault="00F40AAB" w:rsidP="00C6753B">
            <w:pPr>
              <w:spacing w:before="60" w:after="60"/>
              <w:rPr>
                <w:rFonts w:cs="Open Sans"/>
                <w:szCs w:val="18"/>
                <w:lang w:val="en-US"/>
              </w:rPr>
            </w:pPr>
            <w:r w:rsidRPr="005A7C5A">
              <w:rPr>
                <w:rFonts w:cs="Open Sans"/>
                <w:lang w:val="fr-FR" w:bidi="fr-FR"/>
              </w:rPr>
              <w:t>Ges. éval.</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5DCCFE8A" w14:textId="7CC22A23" w:rsidR="00F40AAB" w:rsidRPr="005A7C5A" w:rsidRDefault="00BB431B" w:rsidP="00C6753B">
            <w:pPr>
              <w:spacing w:before="60" w:after="60"/>
              <w:rPr>
                <w:rFonts w:cs="Open Sans"/>
                <w:szCs w:val="18"/>
                <w:lang w:val="fr-FR"/>
              </w:rPr>
            </w:pPr>
            <w:r w:rsidRPr="005A7C5A">
              <w:rPr>
                <w:rFonts w:cs="Open Sans"/>
                <w:lang w:val="fr-FR" w:bidi="fr-FR"/>
              </w:rPr>
              <w:t>Assur</w:t>
            </w:r>
            <w:r>
              <w:rPr>
                <w:rFonts w:cs="Open Sans"/>
                <w:lang w:val="fr-FR" w:bidi="fr-FR"/>
              </w:rPr>
              <w:t xml:space="preserve">ance qualité </w:t>
            </w:r>
            <w:r w:rsidRPr="005A7C5A">
              <w:rPr>
                <w:rFonts w:cs="Open Sans"/>
                <w:lang w:val="fr-FR" w:bidi="fr-FR"/>
              </w:rPr>
              <w:t xml:space="preserve">du rapport de </w:t>
            </w:r>
            <w:r>
              <w:rPr>
                <w:rFonts w:cs="Open Sans"/>
                <w:lang w:val="fr-FR" w:bidi="fr-FR"/>
              </w:rPr>
              <w:t>démarrage</w:t>
            </w:r>
            <w:r w:rsidRPr="005A7C5A">
              <w:rPr>
                <w:rFonts w:cs="Open Sans"/>
                <w:lang w:val="fr-FR" w:bidi="fr-FR"/>
              </w:rPr>
              <w:t xml:space="preserve"> provisoire </w:t>
            </w:r>
            <w:r>
              <w:rPr>
                <w:rFonts w:cs="Open Sans"/>
                <w:lang w:val="fr-FR" w:bidi="fr-FR"/>
              </w:rPr>
              <w:t xml:space="preserve">effectuée par le </w:t>
            </w:r>
            <w:r w:rsidRPr="005A7C5A">
              <w:rPr>
                <w:rFonts w:cs="Open Sans"/>
                <w:lang w:val="fr-FR" w:bidi="fr-FR"/>
              </w:rPr>
              <w:t>gestionnaire d’évaluation</w:t>
            </w:r>
            <w:r>
              <w:rPr>
                <w:rFonts w:cs="Open Sans"/>
                <w:lang w:val="fr-FR" w:bidi="fr-FR"/>
              </w:rPr>
              <w:t xml:space="preserve"> et le responsable régional de l’évaluation</w:t>
            </w:r>
            <w:r w:rsidRPr="005A7C5A">
              <w:rPr>
                <w:rFonts w:cs="Open Sans"/>
                <w:lang w:val="fr-FR" w:bidi="fr-FR"/>
              </w:rPr>
              <w:t xml:space="preserve"> en s’appuyant sur la procédure de contrôle qualité</w:t>
            </w:r>
            <w:r>
              <w:rPr>
                <w:rFonts w:cs="Open Sans"/>
                <w:lang w:val="fr-FR" w:bidi="fr-FR"/>
              </w:rPr>
              <w:t xml:space="preserve"> ;</w:t>
            </w:r>
            <w:r w:rsidRPr="005A7C5A">
              <w:rPr>
                <w:rFonts w:cs="Open Sans"/>
                <w:lang w:val="fr-FR" w:bidi="fr-FR"/>
              </w:rPr>
              <w:t xml:space="preserve"> soumission du rapport de mise en route provisoire service externe d’appui à la qualité </w:t>
            </w:r>
            <w:r>
              <w:rPr>
                <w:rFonts w:cs="Open Sans"/>
                <w:lang w:val="fr-FR" w:bidi="fr-FR"/>
              </w:rPr>
              <w:t>(DEQS) et organisation d’une réunion de suivi avec le DEQS</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1C4DEAAC" w14:textId="77777777" w:rsidR="00F40AAB" w:rsidRPr="005A7C5A" w:rsidRDefault="00F40AAB" w:rsidP="00C6753B">
            <w:pPr>
              <w:spacing w:before="60" w:after="60"/>
              <w:rPr>
                <w:rFonts w:cs="Open Sans"/>
                <w:szCs w:val="18"/>
                <w:lang w:val="en-US"/>
              </w:rPr>
            </w:pPr>
            <w:r w:rsidRPr="005A7C5A">
              <w:rPr>
                <w:rFonts w:cs="Open Sans"/>
                <w:lang w:val="fr-FR" w:bidi="fr-FR"/>
              </w:rPr>
              <w:t>(1 semaine)</w:t>
            </w:r>
          </w:p>
        </w:tc>
      </w:tr>
      <w:tr w:rsidR="00F40AAB" w:rsidRPr="005A7C5A" w14:paraId="3DE299B1" w14:textId="77777777" w:rsidTr="002A6AB8">
        <w:trPr>
          <w:trHeight w:val="180"/>
        </w:trPr>
        <w:tc>
          <w:tcPr>
            <w:tcW w:w="573" w:type="pct"/>
            <w:tcBorders>
              <w:top w:val="single" w:sz="4" w:space="0" w:color="auto"/>
              <w:left w:val="single" w:sz="4" w:space="0" w:color="auto"/>
              <w:bottom w:val="single" w:sz="4" w:space="0" w:color="auto"/>
              <w:right w:val="single" w:sz="4" w:space="0" w:color="auto"/>
            </w:tcBorders>
            <w:shd w:val="clear" w:color="auto" w:fill="auto"/>
          </w:tcPr>
          <w:p w14:paraId="051B8681" w14:textId="3250D1CF" w:rsidR="00F40AAB" w:rsidRPr="005A7C5A" w:rsidRDefault="007D5BA8" w:rsidP="00C6753B">
            <w:pPr>
              <w:spacing w:before="60" w:after="60"/>
              <w:rPr>
                <w:rFonts w:cs="Open Sans"/>
                <w:szCs w:val="18"/>
                <w:lang w:val="en-US"/>
              </w:rPr>
            </w:pPr>
            <w:r w:rsidRPr="005A7C5A">
              <w:rPr>
                <w:rFonts w:cs="Open Sans"/>
                <w:lang w:val="fr-FR" w:bidi="fr-FR"/>
              </w:rPr>
              <w:t>Éq</w:t>
            </w:r>
            <w:r>
              <w:rPr>
                <w:rFonts w:cs="Open Sans"/>
                <w:lang w:val="fr-FR" w:bidi="fr-FR"/>
              </w:rPr>
              <w:t>uipe</w:t>
            </w:r>
            <w:r w:rsidRPr="005A7C5A">
              <w:rPr>
                <w:rFonts w:cs="Open Sans"/>
                <w:lang w:val="fr-FR" w:bidi="fr-FR"/>
              </w:rPr>
              <w:t xml:space="preserve"> </w:t>
            </w:r>
            <w:r w:rsidR="00F40AAB" w:rsidRPr="005A7C5A">
              <w:rPr>
                <w:rFonts w:cs="Open Sans"/>
                <w:lang w:val="fr-FR" w:bidi="fr-FR"/>
              </w:rPr>
              <w:t>éval.</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0C03C720" w14:textId="2D8F5E0D" w:rsidR="00F40AAB" w:rsidRPr="005A7C5A" w:rsidRDefault="00F40AAB" w:rsidP="00C6753B">
            <w:pPr>
              <w:spacing w:before="60" w:after="60"/>
              <w:rPr>
                <w:rFonts w:cs="Open Sans"/>
                <w:szCs w:val="18"/>
                <w:lang w:val="fr-FR"/>
              </w:rPr>
            </w:pPr>
            <w:r w:rsidRPr="005A7C5A">
              <w:rPr>
                <w:rFonts w:cs="Open Sans"/>
                <w:lang w:val="fr-FR" w:bidi="fr-FR"/>
              </w:rPr>
              <w:t xml:space="preserve">Réviser le rapport d’évaluation provisoire en se fondant sur les retours reçus par le </w:t>
            </w:r>
            <w:r w:rsidR="007D5BA8" w:rsidRPr="005A7C5A">
              <w:rPr>
                <w:rFonts w:cs="Open Sans"/>
                <w:lang w:val="fr-FR" w:bidi="fr-FR"/>
              </w:rPr>
              <w:t>service externe d’appui à la qualité </w:t>
            </w:r>
            <w:r w:rsidR="007D5BA8">
              <w:rPr>
                <w:rFonts w:cs="Open Sans"/>
                <w:lang w:val="fr-FR" w:bidi="fr-FR"/>
              </w:rPr>
              <w:t xml:space="preserve">(DEQS) </w:t>
            </w:r>
            <w:r w:rsidRPr="005A7C5A">
              <w:rPr>
                <w:rFonts w:cs="Open Sans"/>
                <w:lang w:val="fr-FR" w:bidi="fr-FR"/>
              </w:rPr>
              <w:t>et les contrôles qualité du gestionnaire d’évaluation</w:t>
            </w:r>
            <w:r w:rsidR="007D5BA8">
              <w:rPr>
                <w:rFonts w:cs="Open Sans"/>
                <w:lang w:val="fr-FR" w:bidi="fr-FR"/>
              </w:rPr>
              <w:t xml:space="preserve"> et du responsable régional de l’évaluation</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07FADC50" w14:textId="77777777" w:rsidR="00F40AAB" w:rsidRPr="005A7C5A" w:rsidRDefault="00F40AAB" w:rsidP="00C6753B">
            <w:pPr>
              <w:spacing w:before="60" w:after="60"/>
              <w:rPr>
                <w:rFonts w:cs="Open Sans"/>
                <w:szCs w:val="18"/>
                <w:lang w:val="en-US"/>
              </w:rPr>
            </w:pPr>
            <w:r w:rsidRPr="005A7C5A">
              <w:rPr>
                <w:rFonts w:cs="Open Sans"/>
                <w:lang w:val="fr-FR" w:bidi="fr-FR"/>
              </w:rPr>
              <w:t>(1 semaine)</w:t>
            </w:r>
          </w:p>
        </w:tc>
      </w:tr>
      <w:tr w:rsidR="00F40AAB" w:rsidRPr="00E4281E" w14:paraId="1DB1A958" w14:textId="77777777" w:rsidTr="002A6AB8">
        <w:trPr>
          <w:trHeight w:val="180"/>
        </w:trPr>
        <w:tc>
          <w:tcPr>
            <w:tcW w:w="573" w:type="pct"/>
            <w:tcBorders>
              <w:top w:val="single" w:sz="4" w:space="0" w:color="auto"/>
              <w:left w:val="single" w:sz="4" w:space="0" w:color="auto"/>
              <w:bottom w:val="single" w:sz="4" w:space="0" w:color="auto"/>
              <w:right w:val="single" w:sz="4" w:space="0" w:color="auto"/>
            </w:tcBorders>
            <w:shd w:val="clear" w:color="auto" w:fill="auto"/>
          </w:tcPr>
          <w:p w14:paraId="392EF0B8" w14:textId="77777777" w:rsidR="00F40AAB" w:rsidRPr="005A7C5A" w:rsidRDefault="00F40AAB" w:rsidP="00C6753B">
            <w:pPr>
              <w:spacing w:before="60" w:after="60"/>
              <w:rPr>
                <w:rFonts w:cs="Open Sans"/>
                <w:szCs w:val="18"/>
                <w:lang w:val="en-US"/>
              </w:rPr>
            </w:pPr>
            <w:r w:rsidRPr="005A7C5A">
              <w:rPr>
                <w:rFonts w:cs="Open Sans"/>
                <w:lang w:val="fr-FR" w:bidi="fr-FR"/>
              </w:rPr>
              <w:t>Ges. éval.</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58D59F61" w14:textId="77777777" w:rsidR="00F40AAB" w:rsidRPr="005A7C5A" w:rsidRDefault="00F40AAB" w:rsidP="00C6753B">
            <w:pPr>
              <w:spacing w:before="60" w:after="60"/>
              <w:rPr>
                <w:rFonts w:cs="Open Sans"/>
                <w:szCs w:val="18"/>
                <w:lang w:val="fr-FR"/>
              </w:rPr>
            </w:pPr>
            <w:r w:rsidRPr="005A7C5A">
              <w:rPr>
                <w:rFonts w:cs="Open Sans"/>
                <w:lang w:val="fr-FR" w:bidi="fr-FR"/>
              </w:rPr>
              <w:t>Soumettre le rapport d’évaluation révisé en fonction du service externe d’appui à la qualité et des contrôles qualité du gestionnaire d’évaluation</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16503298" w14:textId="77777777" w:rsidR="00F40AAB" w:rsidRPr="005A7C5A" w:rsidRDefault="00F40AAB" w:rsidP="00C6753B">
            <w:pPr>
              <w:spacing w:before="60" w:after="60"/>
              <w:rPr>
                <w:rFonts w:cs="Open Sans"/>
                <w:szCs w:val="18"/>
                <w:lang w:val="fr-FR"/>
              </w:rPr>
            </w:pPr>
          </w:p>
        </w:tc>
      </w:tr>
      <w:tr w:rsidR="00F40AAB" w:rsidRPr="005A7C5A" w14:paraId="11D38AE6" w14:textId="77777777" w:rsidTr="002A6AB8">
        <w:trPr>
          <w:trHeight w:val="180"/>
        </w:trPr>
        <w:tc>
          <w:tcPr>
            <w:tcW w:w="573" w:type="pct"/>
            <w:tcBorders>
              <w:top w:val="single" w:sz="4" w:space="0" w:color="auto"/>
              <w:left w:val="single" w:sz="4" w:space="0" w:color="auto"/>
              <w:bottom w:val="single" w:sz="4" w:space="0" w:color="auto"/>
              <w:right w:val="single" w:sz="4" w:space="0" w:color="auto"/>
            </w:tcBorders>
            <w:shd w:val="clear" w:color="auto" w:fill="auto"/>
          </w:tcPr>
          <w:p w14:paraId="43BA4A51" w14:textId="77777777" w:rsidR="00F40AAB" w:rsidRPr="005A7C5A" w:rsidRDefault="00F40AAB" w:rsidP="00C6753B">
            <w:pPr>
              <w:spacing w:before="60" w:after="60"/>
              <w:rPr>
                <w:rFonts w:cs="Open Sans"/>
                <w:szCs w:val="18"/>
                <w:lang w:val="en-US"/>
              </w:rPr>
            </w:pPr>
            <w:r w:rsidRPr="005A7C5A">
              <w:rPr>
                <w:rFonts w:cs="Open Sans"/>
                <w:lang w:val="fr-FR" w:bidi="fr-FR"/>
              </w:rPr>
              <w:t>Ges. éval.</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5CC1EBDA" w14:textId="77777777" w:rsidR="00F40AAB" w:rsidRPr="005A7C5A" w:rsidRDefault="00F40AAB" w:rsidP="00C6753B">
            <w:pPr>
              <w:spacing w:before="60" w:after="60"/>
              <w:rPr>
                <w:rFonts w:cs="Open Sans"/>
                <w:szCs w:val="18"/>
                <w:lang w:val="fr-FR"/>
              </w:rPr>
            </w:pPr>
            <w:r w:rsidRPr="005A7C5A">
              <w:rPr>
                <w:rFonts w:cs="Open Sans"/>
                <w:lang w:val="fr-FR" w:bidi="fr-FR"/>
              </w:rPr>
              <w:t>Distribuer le rapport d’évaluation provisoire au groupe de référence de l’évaluation pour examen et formulation de commentaires</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1681EFA7" w14:textId="77777777" w:rsidR="00F40AAB" w:rsidRPr="005A7C5A" w:rsidRDefault="00F40AAB" w:rsidP="00C6753B">
            <w:pPr>
              <w:spacing w:before="60" w:after="60"/>
              <w:rPr>
                <w:rFonts w:cs="Open Sans"/>
                <w:szCs w:val="18"/>
                <w:lang w:val="en-US"/>
              </w:rPr>
            </w:pPr>
            <w:r w:rsidRPr="005A7C5A">
              <w:rPr>
                <w:rFonts w:cs="Open Sans"/>
                <w:lang w:val="fr-FR" w:bidi="fr-FR"/>
              </w:rPr>
              <w:t>(2 semaines)</w:t>
            </w:r>
          </w:p>
        </w:tc>
      </w:tr>
      <w:tr w:rsidR="00F40AAB" w:rsidRPr="005A7C5A" w14:paraId="341E0FB5" w14:textId="77777777" w:rsidTr="002A6AB8">
        <w:trPr>
          <w:trHeight w:val="180"/>
        </w:trPr>
        <w:tc>
          <w:tcPr>
            <w:tcW w:w="573" w:type="pct"/>
            <w:tcBorders>
              <w:top w:val="single" w:sz="4" w:space="0" w:color="auto"/>
              <w:left w:val="single" w:sz="4" w:space="0" w:color="auto"/>
              <w:bottom w:val="single" w:sz="4" w:space="0" w:color="auto"/>
              <w:right w:val="single" w:sz="4" w:space="0" w:color="auto"/>
            </w:tcBorders>
            <w:shd w:val="clear" w:color="auto" w:fill="auto"/>
          </w:tcPr>
          <w:p w14:paraId="7B8459FD" w14:textId="77777777" w:rsidR="00F40AAB" w:rsidRPr="005A7C5A" w:rsidRDefault="00F40AAB" w:rsidP="00C6753B">
            <w:pPr>
              <w:spacing w:before="60" w:after="60"/>
              <w:rPr>
                <w:rFonts w:cs="Open Sans"/>
                <w:szCs w:val="18"/>
                <w:lang w:val="en-US"/>
              </w:rPr>
            </w:pPr>
            <w:r w:rsidRPr="005A7C5A">
              <w:rPr>
                <w:rFonts w:cs="Open Sans"/>
                <w:lang w:val="fr-FR" w:bidi="fr-FR"/>
              </w:rPr>
              <w:t>Ges. éval.</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F7D4735" w14:textId="77777777" w:rsidR="00F40AAB" w:rsidRPr="005A7C5A" w:rsidRDefault="00F40AAB" w:rsidP="00C6753B">
            <w:pPr>
              <w:spacing w:before="60" w:after="60"/>
              <w:rPr>
                <w:rFonts w:cs="Open Sans"/>
                <w:szCs w:val="18"/>
                <w:lang w:val="en-US"/>
              </w:rPr>
            </w:pPr>
            <w:r w:rsidRPr="005A7C5A">
              <w:rPr>
                <w:rFonts w:cs="Open Sans"/>
                <w:lang w:val="fr-FR" w:bidi="fr-FR"/>
              </w:rPr>
              <w:t>Rassembler les commentaires</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24217F51" w14:textId="77777777" w:rsidR="00F40AAB" w:rsidRPr="005A7C5A" w:rsidRDefault="00F40AAB" w:rsidP="00C6753B">
            <w:pPr>
              <w:spacing w:before="60" w:after="60"/>
              <w:rPr>
                <w:rFonts w:cs="Open Sans"/>
                <w:szCs w:val="18"/>
                <w:lang w:val="en-US"/>
              </w:rPr>
            </w:pPr>
          </w:p>
        </w:tc>
      </w:tr>
      <w:tr w:rsidR="00F40AAB" w:rsidRPr="005A7C5A" w14:paraId="1D8E240E" w14:textId="77777777" w:rsidTr="002A6AB8">
        <w:trPr>
          <w:trHeight w:val="180"/>
        </w:trPr>
        <w:tc>
          <w:tcPr>
            <w:tcW w:w="573" w:type="pct"/>
            <w:tcBorders>
              <w:top w:val="single" w:sz="4" w:space="0" w:color="auto"/>
              <w:left w:val="single" w:sz="4" w:space="0" w:color="auto"/>
              <w:bottom w:val="single" w:sz="4" w:space="0" w:color="auto"/>
              <w:right w:val="single" w:sz="4" w:space="0" w:color="auto"/>
            </w:tcBorders>
            <w:shd w:val="clear" w:color="auto" w:fill="auto"/>
          </w:tcPr>
          <w:p w14:paraId="004D5EF6" w14:textId="57EFA34C" w:rsidR="00F40AAB" w:rsidRPr="005A7C5A" w:rsidRDefault="007D5BA8" w:rsidP="00C6753B">
            <w:pPr>
              <w:spacing w:before="60" w:after="60"/>
              <w:rPr>
                <w:rFonts w:cs="Open Sans"/>
                <w:szCs w:val="18"/>
                <w:lang w:val="en-US"/>
              </w:rPr>
            </w:pPr>
            <w:r w:rsidRPr="005A7C5A">
              <w:rPr>
                <w:rFonts w:cs="Open Sans"/>
                <w:lang w:val="fr-FR" w:bidi="fr-FR"/>
              </w:rPr>
              <w:t>Éq</w:t>
            </w:r>
            <w:r>
              <w:rPr>
                <w:rFonts w:cs="Open Sans"/>
                <w:lang w:val="fr-FR" w:bidi="fr-FR"/>
              </w:rPr>
              <w:t>uipe</w:t>
            </w:r>
            <w:r w:rsidRPr="005A7C5A">
              <w:rPr>
                <w:rFonts w:cs="Open Sans"/>
                <w:lang w:val="fr-FR" w:bidi="fr-FR"/>
              </w:rPr>
              <w:t xml:space="preserve"> </w:t>
            </w:r>
            <w:r w:rsidR="00F40AAB" w:rsidRPr="005A7C5A">
              <w:rPr>
                <w:rFonts w:cs="Open Sans"/>
                <w:lang w:val="fr-FR" w:bidi="fr-FR"/>
              </w:rPr>
              <w:t>éval.</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3340AC6E" w14:textId="107A28D1" w:rsidR="00F40AAB" w:rsidRPr="005A7C5A" w:rsidRDefault="00F40AAB" w:rsidP="00C6753B">
            <w:pPr>
              <w:spacing w:before="60" w:after="60"/>
              <w:rPr>
                <w:rFonts w:cs="Open Sans"/>
                <w:szCs w:val="18"/>
                <w:lang w:val="fr-FR"/>
              </w:rPr>
            </w:pPr>
            <w:r w:rsidRPr="005A7C5A">
              <w:rPr>
                <w:rFonts w:cs="Open Sans"/>
                <w:lang w:val="fr-FR" w:bidi="fr-FR"/>
              </w:rPr>
              <w:t>Réviser le rapport d’évaluation provisoire en se fondant sur les commentaires émis par le groupe de référence de l’évaluation puis soumettre la version révisée finale</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5323C01E" w14:textId="77777777" w:rsidR="00F40AAB" w:rsidRPr="005A7C5A" w:rsidRDefault="00F40AAB" w:rsidP="00C6753B">
            <w:pPr>
              <w:spacing w:before="60" w:after="60"/>
              <w:rPr>
                <w:rFonts w:cs="Open Sans"/>
                <w:szCs w:val="18"/>
                <w:lang w:val="en-US"/>
              </w:rPr>
            </w:pPr>
            <w:r w:rsidRPr="005A7C5A">
              <w:rPr>
                <w:rFonts w:cs="Open Sans"/>
                <w:lang w:val="fr-FR" w:bidi="fr-FR"/>
              </w:rPr>
              <w:t>(2 semaines)</w:t>
            </w:r>
          </w:p>
        </w:tc>
      </w:tr>
      <w:tr w:rsidR="00F40AAB" w:rsidRPr="00E4281E" w14:paraId="044994B9" w14:textId="77777777" w:rsidTr="002A6AB8">
        <w:trPr>
          <w:trHeight w:val="180"/>
        </w:trPr>
        <w:tc>
          <w:tcPr>
            <w:tcW w:w="573" w:type="pct"/>
            <w:tcBorders>
              <w:top w:val="single" w:sz="4" w:space="0" w:color="auto"/>
              <w:left w:val="single" w:sz="4" w:space="0" w:color="auto"/>
              <w:bottom w:val="single" w:sz="4" w:space="0" w:color="auto"/>
              <w:right w:val="single" w:sz="4" w:space="0" w:color="auto"/>
            </w:tcBorders>
            <w:shd w:val="clear" w:color="auto" w:fill="auto"/>
          </w:tcPr>
          <w:p w14:paraId="7109E8CD" w14:textId="77777777" w:rsidR="00F40AAB" w:rsidRPr="005A7C5A" w:rsidRDefault="00F40AAB" w:rsidP="00C6753B">
            <w:pPr>
              <w:spacing w:before="60" w:after="60"/>
              <w:rPr>
                <w:rFonts w:cs="Open Sans"/>
                <w:szCs w:val="18"/>
                <w:lang w:val="en-US"/>
              </w:rPr>
            </w:pPr>
            <w:r w:rsidRPr="005A7C5A">
              <w:rPr>
                <w:rFonts w:cs="Open Sans"/>
                <w:lang w:val="fr-FR" w:bidi="fr-FR"/>
              </w:rPr>
              <w:t>Ges. éval.</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2434F7C3" w14:textId="29A64DFB" w:rsidR="00F40AAB" w:rsidRPr="005A7C5A" w:rsidRDefault="00937775" w:rsidP="00C6753B">
            <w:pPr>
              <w:spacing w:before="60" w:after="60"/>
              <w:rPr>
                <w:rFonts w:cs="Open Sans"/>
                <w:szCs w:val="18"/>
                <w:lang w:val="fr-FR"/>
              </w:rPr>
            </w:pPr>
            <w:r>
              <w:rPr>
                <w:rFonts w:cs="Open Sans"/>
                <w:lang w:val="fr-FR" w:bidi="fr-FR"/>
              </w:rPr>
              <w:t>Revoir</w:t>
            </w:r>
            <w:r w:rsidR="00F40AAB" w:rsidRPr="005A7C5A">
              <w:rPr>
                <w:rFonts w:cs="Open Sans"/>
                <w:lang w:val="fr-FR" w:bidi="fr-FR"/>
              </w:rPr>
              <w:t xml:space="preserve"> le rapport d’évaluation révisé final et le soumettre au comité d’évaluation </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1F11ADE9" w14:textId="77777777" w:rsidR="00F40AAB" w:rsidRPr="005A7C5A" w:rsidRDefault="00F40AAB" w:rsidP="00C6753B">
            <w:pPr>
              <w:spacing w:before="60" w:after="60"/>
              <w:rPr>
                <w:rFonts w:cs="Open Sans"/>
                <w:szCs w:val="18"/>
                <w:lang w:val="fr-FR"/>
              </w:rPr>
            </w:pPr>
          </w:p>
        </w:tc>
      </w:tr>
      <w:tr w:rsidR="00F40AAB" w:rsidRPr="00E4281E" w14:paraId="44C856C2" w14:textId="77777777" w:rsidTr="002A6AB8">
        <w:trPr>
          <w:trHeight w:val="348"/>
        </w:trPr>
        <w:tc>
          <w:tcPr>
            <w:tcW w:w="573" w:type="pct"/>
            <w:tcBorders>
              <w:top w:val="single" w:sz="4" w:space="0" w:color="auto"/>
              <w:left w:val="single" w:sz="4" w:space="0" w:color="auto"/>
              <w:bottom w:val="single" w:sz="4" w:space="0" w:color="auto"/>
              <w:right w:val="single" w:sz="4" w:space="0" w:color="auto"/>
            </w:tcBorders>
            <w:shd w:val="clear" w:color="auto" w:fill="FF0000"/>
          </w:tcPr>
          <w:p w14:paraId="15DB1EDA" w14:textId="77777777" w:rsidR="00F40AAB" w:rsidRPr="005A7C5A" w:rsidRDefault="00F40AAB" w:rsidP="00C6753B">
            <w:pPr>
              <w:spacing w:before="60" w:after="60"/>
              <w:rPr>
                <w:rFonts w:cs="Open Sans"/>
                <w:szCs w:val="18"/>
                <w:lang w:val="en-US"/>
              </w:rPr>
            </w:pPr>
            <w:r w:rsidRPr="005A7C5A">
              <w:rPr>
                <w:rFonts w:cs="Open Sans"/>
                <w:lang w:val="fr-FR" w:bidi="fr-FR"/>
              </w:rPr>
              <w:t>Présidence du CE</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23B5A07" w14:textId="77777777" w:rsidR="00F40AAB" w:rsidRPr="005A7C5A" w:rsidRDefault="00F40AAB" w:rsidP="00C6753B">
            <w:pPr>
              <w:spacing w:before="60" w:after="60"/>
              <w:rPr>
                <w:rFonts w:cs="Open Sans"/>
                <w:b/>
                <w:bCs/>
                <w:szCs w:val="18"/>
                <w:lang w:val="fr-FR"/>
              </w:rPr>
            </w:pPr>
            <w:r w:rsidRPr="005A7C5A">
              <w:rPr>
                <w:rFonts w:cs="Open Sans"/>
                <w:b/>
                <w:lang w:val="fr-FR" w:bidi="fr-FR"/>
              </w:rPr>
              <w:t>Valider le rapport d’évaluation final et le transmettre aux principales parties prenantes pour information</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09F9874D" w14:textId="77777777" w:rsidR="00F40AAB" w:rsidRPr="005A7C5A" w:rsidRDefault="00F40AAB" w:rsidP="00C6753B">
            <w:pPr>
              <w:spacing w:before="60" w:after="60"/>
              <w:rPr>
                <w:rFonts w:cs="Open Sans"/>
                <w:b/>
                <w:bCs/>
                <w:szCs w:val="18"/>
                <w:lang w:val="fr-FR"/>
              </w:rPr>
            </w:pPr>
          </w:p>
        </w:tc>
      </w:tr>
      <w:tr w:rsidR="00F40AAB" w:rsidRPr="005A7C5A" w14:paraId="37695493" w14:textId="77777777" w:rsidTr="002A6AB8">
        <w:trPr>
          <w:trHeight w:val="340"/>
        </w:trPr>
        <w:tc>
          <w:tcPr>
            <w:tcW w:w="4338" w:type="pct"/>
            <w:gridSpan w:val="2"/>
            <w:tcBorders>
              <w:top w:val="single" w:sz="4" w:space="0" w:color="auto"/>
              <w:left w:val="single" w:sz="4" w:space="0" w:color="auto"/>
              <w:bottom w:val="single" w:sz="4" w:space="0" w:color="auto"/>
              <w:right w:val="single" w:sz="4" w:space="0" w:color="auto"/>
            </w:tcBorders>
            <w:shd w:val="clear" w:color="auto" w:fill="1073B5"/>
          </w:tcPr>
          <w:p w14:paraId="54B53CBF" w14:textId="77777777" w:rsidR="00F40AAB" w:rsidRPr="005A7C5A" w:rsidRDefault="00F40AAB" w:rsidP="00C6753B">
            <w:pPr>
              <w:spacing w:before="60" w:after="60"/>
              <w:rPr>
                <w:rFonts w:cs="Open Sans"/>
                <w:b/>
                <w:bCs/>
                <w:color w:val="FFFFFF" w:themeColor="background1"/>
                <w:szCs w:val="18"/>
                <w:lang w:val="en-US"/>
              </w:rPr>
            </w:pPr>
            <w:r w:rsidRPr="005A7C5A">
              <w:rPr>
                <w:rFonts w:cs="Open Sans"/>
                <w:b/>
                <w:color w:val="FFFFFF" w:themeColor="background1"/>
                <w:lang w:val="fr-FR" w:bidi="fr-FR"/>
              </w:rPr>
              <w:lastRenderedPageBreak/>
              <w:t xml:space="preserve">Étape 5 – Diffusion et suivi </w:t>
            </w:r>
          </w:p>
        </w:tc>
        <w:tc>
          <w:tcPr>
            <w:tcW w:w="662" w:type="pct"/>
            <w:tcBorders>
              <w:top w:val="single" w:sz="4" w:space="0" w:color="auto"/>
              <w:left w:val="single" w:sz="4" w:space="0" w:color="auto"/>
              <w:bottom w:val="single" w:sz="4" w:space="0" w:color="auto"/>
              <w:right w:val="single" w:sz="4" w:space="0" w:color="auto"/>
            </w:tcBorders>
            <w:shd w:val="clear" w:color="auto" w:fill="1073B5"/>
          </w:tcPr>
          <w:p w14:paraId="47E85749" w14:textId="77777777" w:rsidR="00F40AAB" w:rsidRPr="005A7C5A" w:rsidRDefault="00F40AAB" w:rsidP="00C6753B">
            <w:pPr>
              <w:spacing w:before="60" w:after="60"/>
              <w:rPr>
                <w:rFonts w:cs="Open Sans"/>
                <w:b/>
                <w:color w:val="FFFFFF" w:themeColor="background1"/>
                <w:szCs w:val="18"/>
                <w:lang w:val="en-US"/>
              </w:rPr>
            </w:pPr>
            <w:r w:rsidRPr="005A7C5A">
              <w:rPr>
                <w:rFonts w:cs="Open Sans"/>
                <w:b/>
                <w:color w:val="FFFFFF" w:themeColor="background1"/>
                <w:lang w:val="fr-FR" w:bidi="fr-FR"/>
              </w:rPr>
              <w:t> Jusqu’à 4 semaines</w:t>
            </w:r>
          </w:p>
        </w:tc>
      </w:tr>
      <w:tr w:rsidR="00F40AAB" w:rsidRPr="005A7C5A" w14:paraId="71EBA026" w14:textId="77777777" w:rsidTr="002A6AB8">
        <w:trPr>
          <w:trHeight w:val="240"/>
        </w:trPr>
        <w:tc>
          <w:tcPr>
            <w:tcW w:w="573" w:type="pct"/>
            <w:tcBorders>
              <w:top w:val="single" w:sz="4" w:space="0" w:color="auto"/>
              <w:left w:val="single" w:sz="4" w:space="0" w:color="auto"/>
              <w:bottom w:val="single" w:sz="4" w:space="0" w:color="auto"/>
              <w:right w:val="single" w:sz="4" w:space="0" w:color="auto"/>
            </w:tcBorders>
            <w:shd w:val="clear" w:color="auto" w:fill="auto"/>
          </w:tcPr>
          <w:p w14:paraId="5EDE6910" w14:textId="77777777" w:rsidR="00F40AAB" w:rsidRPr="005A7C5A" w:rsidRDefault="00F40AAB" w:rsidP="00C6753B">
            <w:pPr>
              <w:spacing w:before="60" w:after="60"/>
              <w:rPr>
                <w:rFonts w:cs="Open Sans"/>
                <w:szCs w:val="18"/>
                <w:lang w:val="en-US"/>
              </w:rPr>
            </w:pPr>
            <w:r w:rsidRPr="005A7C5A">
              <w:rPr>
                <w:rFonts w:cs="Open Sans"/>
                <w:lang w:val="fr-FR" w:bidi="fr-FR"/>
              </w:rPr>
              <w:t>Présidence du CE</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571669A" w14:textId="77777777" w:rsidR="00F40AAB" w:rsidRPr="005A7C5A" w:rsidRDefault="00F40AAB" w:rsidP="00C6753B">
            <w:pPr>
              <w:spacing w:before="60" w:after="60"/>
              <w:rPr>
                <w:rFonts w:cs="Open Sans"/>
                <w:szCs w:val="18"/>
                <w:lang w:val="fr-FR"/>
              </w:rPr>
            </w:pPr>
            <w:r w:rsidRPr="005A7C5A">
              <w:rPr>
                <w:rFonts w:cs="Open Sans"/>
                <w:lang w:val="fr-FR" w:bidi="fr-FR"/>
              </w:rPr>
              <w:t>Préparer la réponse de la direction</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3A79E8FA" w14:textId="77777777" w:rsidR="00F40AAB" w:rsidRPr="005A7C5A" w:rsidRDefault="00F40AAB" w:rsidP="00C6753B">
            <w:pPr>
              <w:spacing w:before="60" w:after="60"/>
              <w:rPr>
                <w:rFonts w:cs="Open Sans"/>
                <w:szCs w:val="18"/>
                <w:lang w:val="en-US"/>
              </w:rPr>
            </w:pPr>
            <w:r w:rsidRPr="005A7C5A">
              <w:rPr>
                <w:rFonts w:cs="Open Sans"/>
                <w:lang w:val="fr-FR" w:bidi="fr-FR"/>
              </w:rPr>
              <w:t>(4 semaines)</w:t>
            </w:r>
          </w:p>
        </w:tc>
      </w:tr>
      <w:tr w:rsidR="00F40AAB" w:rsidRPr="00E4281E" w14:paraId="211BC44D" w14:textId="77777777" w:rsidTr="002A6AB8">
        <w:trPr>
          <w:trHeight w:val="700"/>
        </w:trPr>
        <w:tc>
          <w:tcPr>
            <w:tcW w:w="573" w:type="pct"/>
            <w:tcBorders>
              <w:top w:val="single" w:sz="4" w:space="0" w:color="auto"/>
              <w:left w:val="single" w:sz="4" w:space="0" w:color="auto"/>
              <w:bottom w:val="single" w:sz="4" w:space="0" w:color="auto"/>
              <w:right w:val="single" w:sz="4" w:space="0" w:color="auto"/>
            </w:tcBorders>
            <w:shd w:val="clear" w:color="auto" w:fill="FF0000"/>
          </w:tcPr>
          <w:p w14:paraId="776BD021" w14:textId="77777777" w:rsidR="00F40AAB" w:rsidRPr="005A7C5A" w:rsidRDefault="00F40AAB" w:rsidP="00C6753B">
            <w:pPr>
              <w:spacing w:before="60" w:after="60"/>
              <w:rPr>
                <w:rFonts w:cs="Open Sans"/>
                <w:szCs w:val="18"/>
                <w:lang w:val="en-US"/>
              </w:rPr>
            </w:pPr>
            <w:r w:rsidRPr="005A7C5A">
              <w:rPr>
                <w:rFonts w:cs="Open Sans"/>
                <w:lang w:val="fr-FR" w:bidi="fr-FR"/>
              </w:rPr>
              <w:t>Ges. éval.</w:t>
            </w:r>
          </w:p>
        </w:tc>
        <w:tc>
          <w:tcPr>
            <w:tcW w:w="3765" w:type="pct"/>
            <w:tcBorders>
              <w:top w:val="single" w:sz="4" w:space="0" w:color="auto"/>
              <w:left w:val="single" w:sz="4" w:space="0" w:color="auto"/>
              <w:bottom w:val="single" w:sz="4" w:space="0" w:color="auto"/>
              <w:right w:val="single" w:sz="4" w:space="0" w:color="auto"/>
            </w:tcBorders>
            <w:shd w:val="clear" w:color="auto" w:fill="FFFFFF" w:themeFill="background1"/>
          </w:tcPr>
          <w:p w14:paraId="7E1C8BC7" w14:textId="6AF93BD7" w:rsidR="00F40AAB" w:rsidRPr="005A7C5A" w:rsidRDefault="00F40AAB" w:rsidP="00C6753B">
            <w:pPr>
              <w:spacing w:before="60" w:after="60"/>
              <w:rPr>
                <w:rFonts w:cs="Open Sans"/>
                <w:b/>
                <w:szCs w:val="18"/>
                <w:lang w:val="fr-FR"/>
              </w:rPr>
            </w:pPr>
            <w:r w:rsidRPr="005A7C5A">
              <w:rPr>
                <w:rFonts w:cs="Open Sans"/>
                <w:b/>
                <w:lang w:val="fr-FR" w:bidi="fr-FR"/>
              </w:rPr>
              <w:t xml:space="preserve">Transmettre le rapport d’évaluation final et la réponse de la direction au </w:t>
            </w:r>
            <w:r w:rsidR="00211B95">
              <w:rPr>
                <w:rFonts w:cs="Open Sans"/>
                <w:b/>
                <w:lang w:val="fr-FR" w:bidi="fr-FR"/>
              </w:rPr>
              <w:t xml:space="preserve">responsable régional de l’évaluation et au </w:t>
            </w:r>
            <w:r w:rsidRPr="005A7C5A">
              <w:rPr>
                <w:rFonts w:cs="Open Sans"/>
                <w:b/>
                <w:lang w:val="fr-FR" w:bidi="fr-FR"/>
              </w:rPr>
              <w:t>Bureau de l’évaluation pour publication</w:t>
            </w:r>
            <w:r w:rsidR="00211B95">
              <w:rPr>
                <w:rFonts w:cs="Open Sans"/>
                <w:b/>
                <w:lang w:val="fr-FR" w:bidi="fr-FR"/>
              </w:rPr>
              <w:t> ; et participer à l</w:t>
            </w:r>
            <w:r w:rsidR="001B09B4">
              <w:rPr>
                <w:rFonts w:cs="Open Sans"/>
                <w:b/>
                <w:lang w:val="fr-FR" w:bidi="fr-FR"/>
              </w:rPr>
              <w:t xml:space="preserve">’appel </w:t>
            </w:r>
            <w:r w:rsidR="000B232A">
              <w:rPr>
                <w:rFonts w:cs="Open Sans"/>
                <w:b/>
                <w:lang w:val="fr-FR" w:bidi="fr-FR"/>
              </w:rPr>
              <w:t>sur les leçons apprises de fin d’évaluation</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282B52FF" w14:textId="77777777" w:rsidR="00F40AAB" w:rsidRPr="005A7C5A" w:rsidRDefault="00F40AAB" w:rsidP="00C6753B">
            <w:pPr>
              <w:spacing w:before="60" w:after="60"/>
              <w:rPr>
                <w:rFonts w:cs="Open Sans"/>
                <w:szCs w:val="18"/>
                <w:lang w:val="fr-FR"/>
              </w:rPr>
            </w:pPr>
          </w:p>
        </w:tc>
      </w:tr>
    </w:tbl>
    <w:p w14:paraId="253B6AD1" w14:textId="77777777" w:rsidR="00F40AAB" w:rsidRPr="005A7C5A" w:rsidRDefault="00F40AAB" w:rsidP="00C6753B">
      <w:pPr>
        <w:spacing w:before="0" w:after="160" w:line="259" w:lineRule="auto"/>
        <w:rPr>
          <w:rFonts w:cs="Open Sans"/>
          <w:sz w:val="16"/>
          <w:szCs w:val="24"/>
          <w:lang w:val="fr-FR"/>
        </w:rPr>
      </w:pPr>
    </w:p>
    <w:p w14:paraId="3E65755F" w14:textId="6C8AD0F2" w:rsidR="00551BEB" w:rsidRPr="005A7C5A" w:rsidRDefault="00551BEB" w:rsidP="00C6753B">
      <w:pPr>
        <w:spacing w:before="0" w:after="160" w:line="259" w:lineRule="auto"/>
        <w:rPr>
          <w:rFonts w:cs="Open Sans"/>
          <w:sz w:val="16"/>
          <w:szCs w:val="24"/>
          <w:lang w:val="fr-FR"/>
        </w:rPr>
      </w:pPr>
    </w:p>
    <w:p w14:paraId="58682B93" w14:textId="77777777" w:rsidR="00551BEB" w:rsidRPr="005A7C5A" w:rsidRDefault="00551BEB" w:rsidP="00132402">
      <w:pPr>
        <w:pStyle w:val="Heading1"/>
      </w:pPr>
      <w:bookmarkStart w:id="31" w:name="_Toc68797066"/>
      <w:r w:rsidRPr="005A7C5A">
        <w:rPr>
          <w:lang w:bidi="fr-FR"/>
        </w:rPr>
        <w:t>Annexe 3: Rôle et composition du comité d’évaluation</w:t>
      </w:r>
      <w:bookmarkEnd w:id="31"/>
    </w:p>
    <w:p w14:paraId="2F5C9825" w14:textId="77777777" w:rsidR="00551BEB" w:rsidRPr="005A7C5A" w:rsidRDefault="00551BEB" w:rsidP="00C6753B">
      <w:pPr>
        <w:pStyle w:val="Caption"/>
        <w:rPr>
          <w:rFonts w:cs="Open Sans"/>
        </w:rPr>
      </w:pPr>
    </w:p>
    <w:p w14:paraId="0E4592F2" w14:textId="7BF2928C" w:rsidR="00551BEB" w:rsidRPr="00CF2E9B" w:rsidRDefault="00551BEB" w:rsidP="00C6753B">
      <w:pPr>
        <w:rPr>
          <w:rStyle w:val="Hyperlink"/>
          <w:rFonts w:cs="Open Sans"/>
          <w:b/>
          <w:bCs/>
          <w:iCs/>
          <w:color w:val="FF0000"/>
          <w:szCs w:val="24"/>
          <w:lang w:val="fr-FR"/>
        </w:rPr>
      </w:pPr>
      <w:r w:rsidRPr="00CF2E9B">
        <w:rPr>
          <w:rFonts w:cs="Open Sans"/>
          <w:b/>
          <w:bCs/>
          <w:iCs/>
          <w:color w:val="FF0000"/>
          <w:lang w:val="fr-FR" w:bidi="fr-FR"/>
        </w:rPr>
        <w:t xml:space="preserve">Voir la </w:t>
      </w:r>
      <w:r w:rsidR="00CF2E9B" w:rsidRPr="00CF2E9B">
        <w:rPr>
          <w:rFonts w:cs="Open Sans"/>
          <w:b/>
          <w:bCs/>
          <w:iCs/>
          <w:color w:val="FF0000"/>
          <w:lang w:val="fr-FR" w:bidi="fr-FR"/>
        </w:rPr>
        <w:fldChar w:fldCharType="begin"/>
      </w:r>
      <w:r w:rsidR="00CF2E9B" w:rsidRPr="00CF2E9B">
        <w:rPr>
          <w:rFonts w:cs="Open Sans"/>
          <w:b/>
          <w:bCs/>
          <w:iCs/>
          <w:color w:val="FF0000"/>
          <w:lang w:val="fr-FR" w:bidi="fr-FR"/>
        </w:rPr>
        <w:instrText xml:space="preserve"> HYPERLINK "https://docs.wfp.org/api/documents/WFP-0000115474/download/" </w:instrText>
      </w:r>
      <w:r w:rsidR="00CF2E9B" w:rsidRPr="00CF2E9B">
        <w:rPr>
          <w:rFonts w:cs="Open Sans"/>
          <w:b/>
          <w:bCs/>
          <w:iCs/>
          <w:color w:val="FF0000"/>
          <w:lang w:val="fr-FR" w:bidi="fr-FR"/>
        </w:rPr>
        <w:fldChar w:fldCharType="separate"/>
      </w:r>
      <w:r w:rsidRPr="00CF2E9B">
        <w:rPr>
          <w:rStyle w:val="Hyperlink"/>
          <w:rFonts w:cs="Open Sans"/>
          <w:b/>
          <w:bCs/>
          <w:iCs/>
          <w:color w:val="FF0000"/>
          <w:lang w:val="fr-FR" w:bidi="fr-FR"/>
        </w:rPr>
        <w:t>note technique sur le comité d’évaluation</w:t>
      </w:r>
    </w:p>
    <w:p w14:paraId="21E76D2A" w14:textId="77777777" w:rsidR="00746417" w:rsidRDefault="00CF2E9B" w:rsidP="00C6753B">
      <w:pPr>
        <w:rPr>
          <w:rFonts w:cs="Open Sans"/>
          <w:b/>
          <w:bCs/>
          <w:iCs/>
          <w:color w:val="FF0000"/>
          <w:lang w:val="fr-FR" w:bidi="fr-FR"/>
        </w:rPr>
      </w:pPr>
      <w:r w:rsidRPr="00CF2E9B">
        <w:rPr>
          <w:rFonts w:cs="Open Sans"/>
          <w:b/>
          <w:bCs/>
          <w:iCs/>
          <w:color w:val="FF0000"/>
          <w:lang w:val="fr-FR" w:bidi="fr-FR"/>
        </w:rPr>
        <w:fldChar w:fldCharType="end"/>
      </w:r>
    </w:p>
    <w:p w14:paraId="1E22F6AD" w14:textId="1D2EA7C8" w:rsidR="00551BEB" w:rsidRPr="005A7C5A" w:rsidRDefault="00551BEB" w:rsidP="00C6753B">
      <w:pPr>
        <w:rPr>
          <w:rFonts w:cs="Open Sans"/>
          <w:szCs w:val="18"/>
          <w:lang w:val="fr-FR"/>
        </w:rPr>
      </w:pPr>
      <w:r w:rsidRPr="005A7C5A">
        <w:rPr>
          <w:rFonts w:cs="Open Sans"/>
          <w:b/>
          <w:lang w:val="fr-FR" w:bidi="fr-FR"/>
        </w:rPr>
        <w:t>Finalité et rôle:</w:t>
      </w:r>
      <w:r w:rsidRPr="005A7C5A">
        <w:rPr>
          <w:rFonts w:cs="Open Sans"/>
          <w:lang w:val="fr-FR" w:bidi="fr-FR"/>
        </w:rPr>
        <w:t xml:space="preserve"> la finalité du comité d’évaluation est de garantir la crédibilité, la transparence, l’impartialité et la qualité de l’évaluation, conformément à la politique d’évaluation du PAM. Pour ce faire, il soutiendra le gestionnaire de l’évaluation dans la prise de décisions, l’examen des documents provisoires (termes de référence, rapports de mise en route et d’évaluation) et au moment de les soumettre pour validation au directeur de pays, ou à son adjoint, qui présidera le comité.</w:t>
      </w:r>
    </w:p>
    <w:p w14:paraId="3E5E1D7E" w14:textId="77777777" w:rsidR="00551BEB" w:rsidRPr="005A7C5A" w:rsidRDefault="00551BEB" w:rsidP="00C6753B">
      <w:pPr>
        <w:rPr>
          <w:rFonts w:cs="Open Sans"/>
          <w:szCs w:val="18"/>
          <w:lang w:val="fr-FR"/>
        </w:rPr>
      </w:pPr>
      <w:r w:rsidRPr="005A7C5A">
        <w:rPr>
          <w:rFonts w:cs="Open Sans"/>
          <w:b/>
          <w:lang w:val="fr-FR" w:bidi="fr-FR"/>
        </w:rPr>
        <w:t>Composition:</w:t>
      </w:r>
      <w:r w:rsidRPr="005A7C5A">
        <w:rPr>
          <w:rFonts w:cs="Open Sans"/>
          <w:lang w:val="fr-FR" w:bidi="fr-FR"/>
        </w:rPr>
        <w:t xml:space="preserve"> le comité d’évaluation se composera du personnel suivant:</w:t>
      </w:r>
    </w:p>
    <w:p w14:paraId="3B9E5206" w14:textId="77777777" w:rsidR="00551BEB" w:rsidRPr="005A7C5A" w:rsidRDefault="00551BEB" w:rsidP="00A71726">
      <w:pPr>
        <w:pStyle w:val="ListParagraph"/>
        <w:numPr>
          <w:ilvl w:val="1"/>
          <w:numId w:val="17"/>
        </w:numPr>
        <w:spacing w:before="0" w:after="200" w:line="276" w:lineRule="auto"/>
        <w:ind w:left="720"/>
        <w:contextualSpacing/>
        <w:rPr>
          <w:rFonts w:cs="Open Sans"/>
          <w:szCs w:val="18"/>
          <w:lang w:val="fr-FR"/>
        </w:rPr>
      </w:pPr>
      <w:r w:rsidRPr="005A7C5A">
        <w:rPr>
          <w:rFonts w:cs="Open Sans"/>
          <w:lang w:val="fr-FR" w:bidi="fr-FR"/>
        </w:rPr>
        <w:t xml:space="preserve">directeur de pays ou directeur de pays adjoint (président du comité d’évaluation); </w:t>
      </w:r>
    </w:p>
    <w:p w14:paraId="43BD958F" w14:textId="77777777" w:rsidR="00551BEB" w:rsidRPr="005A7C5A" w:rsidRDefault="00551BEB" w:rsidP="00A71726">
      <w:pPr>
        <w:pStyle w:val="ListParagraph"/>
        <w:numPr>
          <w:ilvl w:val="1"/>
          <w:numId w:val="17"/>
        </w:numPr>
        <w:spacing w:before="0" w:after="200" w:line="276" w:lineRule="auto"/>
        <w:ind w:left="720"/>
        <w:contextualSpacing/>
        <w:rPr>
          <w:rFonts w:cs="Open Sans"/>
          <w:szCs w:val="18"/>
          <w:lang w:val="fr-FR"/>
        </w:rPr>
      </w:pPr>
      <w:r w:rsidRPr="005A7C5A">
        <w:rPr>
          <w:rFonts w:cs="Open Sans"/>
          <w:lang w:val="fr-FR" w:bidi="fr-FR"/>
        </w:rPr>
        <w:t xml:space="preserve">gestionnaire de l’évaluation (secrétariat du comité d’évaluation); </w:t>
      </w:r>
    </w:p>
    <w:p w14:paraId="5B1F5F92" w14:textId="77777777" w:rsidR="00551BEB" w:rsidRPr="005A7C5A" w:rsidRDefault="00551BEB" w:rsidP="00A71726">
      <w:pPr>
        <w:pStyle w:val="ListParagraph"/>
        <w:numPr>
          <w:ilvl w:val="1"/>
          <w:numId w:val="17"/>
        </w:numPr>
        <w:spacing w:before="0" w:after="200" w:line="276" w:lineRule="auto"/>
        <w:ind w:left="720"/>
        <w:contextualSpacing/>
        <w:rPr>
          <w:rFonts w:cs="Open Sans"/>
          <w:szCs w:val="18"/>
          <w:lang w:val="fr-FR"/>
        </w:rPr>
      </w:pPr>
      <w:r w:rsidRPr="005A7C5A">
        <w:rPr>
          <w:rFonts w:cs="Open Sans"/>
          <w:lang w:val="fr-FR" w:bidi="fr-FR"/>
        </w:rPr>
        <w:t xml:space="preserve">chef de programme ou responsable(s) de programme directement chargé(s) du ou des sujet(s) de l'évaluation; </w:t>
      </w:r>
    </w:p>
    <w:p w14:paraId="5DA24EF6" w14:textId="77777777" w:rsidR="00551BEB" w:rsidRPr="005A7C5A" w:rsidRDefault="00551BEB" w:rsidP="00A71726">
      <w:pPr>
        <w:pStyle w:val="ListParagraph"/>
        <w:numPr>
          <w:ilvl w:val="1"/>
          <w:numId w:val="17"/>
        </w:numPr>
        <w:spacing w:before="0" w:after="200" w:line="276" w:lineRule="auto"/>
        <w:ind w:left="720"/>
        <w:contextualSpacing/>
        <w:rPr>
          <w:rFonts w:cs="Open Sans"/>
          <w:szCs w:val="18"/>
        </w:rPr>
      </w:pPr>
      <w:r w:rsidRPr="005A7C5A">
        <w:rPr>
          <w:rFonts w:cs="Open Sans"/>
          <w:lang w:val="fr-FR" w:bidi="fr-FR"/>
        </w:rPr>
        <w:t xml:space="preserve">responsable régional de l’évaluation; </w:t>
      </w:r>
    </w:p>
    <w:p w14:paraId="36BC14ED" w14:textId="77777777" w:rsidR="00551BEB" w:rsidRPr="005A7C5A" w:rsidRDefault="00551BEB" w:rsidP="00A71726">
      <w:pPr>
        <w:pStyle w:val="ListParagraph"/>
        <w:numPr>
          <w:ilvl w:val="1"/>
          <w:numId w:val="17"/>
        </w:numPr>
        <w:spacing w:before="0" w:after="200" w:line="276" w:lineRule="auto"/>
        <w:ind w:left="720"/>
        <w:contextualSpacing/>
        <w:rPr>
          <w:rFonts w:cs="Open Sans"/>
          <w:szCs w:val="18"/>
          <w:lang w:val="fr-FR"/>
        </w:rPr>
      </w:pPr>
      <w:r w:rsidRPr="005A7C5A">
        <w:rPr>
          <w:rFonts w:cs="Open Sans"/>
          <w:lang w:val="fr-FR" w:bidi="fr-FR"/>
        </w:rPr>
        <w:t xml:space="preserve">responsable du suivi et de l’évaluation du bureau de pays (s’il diffère du gestionnaire de l’évaluation); </w:t>
      </w:r>
    </w:p>
    <w:p w14:paraId="187122C2" w14:textId="77777777" w:rsidR="001E79C4" w:rsidRPr="001E79C4" w:rsidRDefault="00551BEB" w:rsidP="001E79C4">
      <w:pPr>
        <w:pStyle w:val="ListParagraph"/>
        <w:numPr>
          <w:ilvl w:val="1"/>
          <w:numId w:val="17"/>
        </w:numPr>
        <w:spacing w:before="0" w:after="200" w:line="276" w:lineRule="auto"/>
        <w:ind w:left="720"/>
        <w:contextualSpacing/>
        <w:rPr>
          <w:rFonts w:cs="Open Sans"/>
          <w:szCs w:val="18"/>
          <w:lang w:val="fr-FR"/>
        </w:rPr>
      </w:pPr>
      <w:r w:rsidRPr="005A7C5A">
        <w:rPr>
          <w:rFonts w:cs="Open Sans"/>
          <w:lang w:val="fr-FR" w:bidi="fr-FR"/>
        </w:rPr>
        <w:t xml:space="preserve">responsable des achats du bureau de pays (si l’évaluation est confiée à une société); </w:t>
      </w:r>
    </w:p>
    <w:p w14:paraId="71C875BA" w14:textId="38651205" w:rsidR="00551BEB" w:rsidRPr="001E79C4" w:rsidRDefault="00551BEB" w:rsidP="001E79C4">
      <w:pPr>
        <w:pStyle w:val="ListParagraph"/>
        <w:numPr>
          <w:ilvl w:val="1"/>
          <w:numId w:val="17"/>
        </w:numPr>
        <w:spacing w:before="0" w:after="200" w:line="276" w:lineRule="auto"/>
        <w:ind w:left="720"/>
        <w:contextualSpacing/>
        <w:rPr>
          <w:rFonts w:cs="Open Sans"/>
          <w:szCs w:val="18"/>
          <w:lang w:val="fr-FR"/>
        </w:rPr>
      </w:pPr>
      <w:r w:rsidRPr="001E79C4">
        <w:rPr>
          <w:rFonts w:cs="Open Sans"/>
          <w:lang w:val="fr-FR" w:bidi="fr-FR"/>
        </w:rPr>
        <w:t>autres membres du personnel dont le rôle est considéré comme pertinent dans le cadre de ce processus.</w:t>
      </w:r>
    </w:p>
    <w:p w14:paraId="2AF7CCA6" w14:textId="77777777" w:rsidR="00551BEB" w:rsidRPr="005A7C5A" w:rsidRDefault="00551BEB" w:rsidP="00C6753B">
      <w:pPr>
        <w:spacing w:before="0" w:after="160" w:line="259" w:lineRule="auto"/>
        <w:rPr>
          <w:rFonts w:cs="Open Sans"/>
          <w:iCs/>
          <w:szCs w:val="18"/>
          <w:lang w:val="fr-FR"/>
        </w:rPr>
      </w:pPr>
      <w:r w:rsidRPr="005A7C5A">
        <w:rPr>
          <w:rFonts w:cs="Open Sans"/>
          <w:b/>
          <w:lang w:val="fr-FR" w:bidi="fr-FR"/>
        </w:rPr>
        <w:br w:type="page"/>
      </w:r>
    </w:p>
    <w:p w14:paraId="6AF784F0" w14:textId="063499AA" w:rsidR="00E610C9" w:rsidRPr="005A7C5A" w:rsidRDefault="00BF1E31" w:rsidP="00132402">
      <w:pPr>
        <w:pStyle w:val="Heading1"/>
      </w:pPr>
      <w:bookmarkStart w:id="32" w:name="_Toc68797067"/>
      <w:r w:rsidRPr="005A7C5A">
        <w:rPr>
          <w:lang w:bidi="fr-FR"/>
        </w:rPr>
        <w:t>Annexe 4: Rôle et composition du groupe de référence de l’évaluation</w:t>
      </w:r>
      <w:bookmarkEnd w:id="32"/>
    </w:p>
    <w:p w14:paraId="6A5DC72D" w14:textId="6263B4AF" w:rsidR="00A75308" w:rsidRPr="00746417" w:rsidRDefault="00A75308" w:rsidP="00C6753B">
      <w:pPr>
        <w:rPr>
          <w:rStyle w:val="Hyperlink"/>
          <w:rFonts w:cs="Open Sans"/>
          <w:b/>
          <w:bCs/>
          <w:iCs/>
          <w:color w:val="FF0000"/>
          <w:lang w:val="fr-FR"/>
        </w:rPr>
      </w:pPr>
      <w:r w:rsidRPr="00746417">
        <w:rPr>
          <w:rFonts w:cs="Open Sans"/>
          <w:b/>
          <w:bCs/>
          <w:iCs/>
          <w:color w:val="FF0000"/>
          <w:lang w:val="fr-FR" w:bidi="fr-FR"/>
        </w:rPr>
        <w:t xml:space="preserve">Voir la </w:t>
      </w:r>
      <w:r w:rsidR="00914DFC" w:rsidRPr="00746417">
        <w:rPr>
          <w:rFonts w:cs="Open Sans"/>
          <w:b/>
          <w:bCs/>
          <w:iCs/>
          <w:color w:val="FF0000"/>
          <w:lang w:val="fr-FR" w:bidi="fr-FR"/>
        </w:rPr>
        <w:fldChar w:fldCharType="begin"/>
      </w:r>
      <w:r w:rsidR="00914DFC" w:rsidRPr="00746417">
        <w:rPr>
          <w:rFonts w:cs="Open Sans"/>
          <w:b/>
          <w:bCs/>
          <w:iCs/>
          <w:color w:val="FF0000"/>
          <w:lang w:val="fr-FR" w:bidi="fr-FR"/>
        </w:rPr>
        <w:instrText xml:space="preserve"> HYPERLINK "https://docs.wfp.org/api/documents/WFP-0000115477/download/" </w:instrText>
      </w:r>
      <w:r w:rsidR="00914DFC" w:rsidRPr="00746417">
        <w:rPr>
          <w:rFonts w:cs="Open Sans"/>
          <w:b/>
          <w:bCs/>
          <w:iCs/>
          <w:color w:val="FF0000"/>
          <w:lang w:val="fr-FR" w:bidi="fr-FR"/>
        </w:rPr>
        <w:fldChar w:fldCharType="separate"/>
      </w:r>
      <w:r w:rsidRPr="00746417">
        <w:rPr>
          <w:rStyle w:val="Hyperlink"/>
          <w:rFonts w:cs="Open Sans"/>
          <w:b/>
          <w:bCs/>
          <w:iCs/>
          <w:color w:val="FF0000"/>
          <w:lang w:val="fr-FR" w:bidi="fr-FR"/>
        </w:rPr>
        <w:t>note technique sur le Groupe de référence de l'évaluation</w:t>
      </w:r>
    </w:p>
    <w:p w14:paraId="76BCE959" w14:textId="4A3D0D73" w:rsidR="00A75308" w:rsidRPr="005A7C5A" w:rsidRDefault="00914DFC" w:rsidP="00C6753B">
      <w:pPr>
        <w:rPr>
          <w:rFonts w:cs="Open Sans"/>
          <w:i/>
          <w:lang w:val="fr-FR"/>
        </w:rPr>
      </w:pPr>
      <w:r w:rsidRPr="00746417">
        <w:rPr>
          <w:rFonts w:cs="Open Sans"/>
          <w:b/>
          <w:bCs/>
          <w:iCs/>
          <w:color w:val="FF0000"/>
          <w:lang w:val="fr-FR" w:bidi="fr-FR"/>
        </w:rPr>
        <w:fldChar w:fldCharType="end"/>
      </w:r>
    </w:p>
    <w:p w14:paraId="664A2307" w14:textId="77777777" w:rsidR="00A75308" w:rsidRPr="005A7C5A" w:rsidRDefault="00A75308" w:rsidP="00C6753B">
      <w:pPr>
        <w:rPr>
          <w:rFonts w:cs="Open Sans"/>
          <w:szCs w:val="18"/>
          <w:lang w:val="fr-FR"/>
        </w:rPr>
      </w:pPr>
      <w:r w:rsidRPr="005A7C5A">
        <w:rPr>
          <w:rFonts w:cs="Open Sans"/>
          <w:b/>
          <w:lang w:val="fr-FR" w:bidi="fr-FR"/>
        </w:rPr>
        <w:t xml:space="preserve">Finalité et rôle: </w:t>
      </w:r>
      <w:r w:rsidRPr="005A7C5A">
        <w:rPr>
          <w:rFonts w:cs="Open Sans"/>
          <w:lang w:val="fr-FR" w:bidi="fr-FR"/>
        </w:rPr>
        <w:t>le groupe de référence de l’évaluation est un groupe consultatif qui fournit des conseils et des retours au gestionnaire et à l’équipe d’évaluation à des étapes clés du processus. Constitué dès la phase de préparation, sa participation est obligatoire pour toutes les évaluations décentralisées.</w:t>
      </w:r>
    </w:p>
    <w:p w14:paraId="452EB97B" w14:textId="77777777" w:rsidR="00A75308" w:rsidRPr="005A7C5A" w:rsidRDefault="00A75308" w:rsidP="00C6753B">
      <w:pPr>
        <w:rPr>
          <w:rFonts w:cs="Open Sans"/>
          <w:szCs w:val="18"/>
          <w:lang w:val="fr-FR"/>
        </w:rPr>
      </w:pPr>
      <w:r w:rsidRPr="005A7C5A">
        <w:rPr>
          <w:rFonts w:cs="Open Sans"/>
          <w:lang w:val="fr-FR" w:bidi="fr-FR"/>
        </w:rPr>
        <w:t>La finalité globale du groupe de référence de l’évaluation est de contribuer à la crédibilité, à l’utilité et à l’impartialité de l’évaluation. À cette fin, les principes suivants orientent son rôle et sa composition:</w:t>
      </w:r>
    </w:p>
    <w:p w14:paraId="2C8E79C7" w14:textId="77777777" w:rsidR="00A75308" w:rsidRPr="005A7C5A" w:rsidRDefault="00A75308" w:rsidP="00A71726">
      <w:pPr>
        <w:pStyle w:val="ListParagraph"/>
        <w:numPr>
          <w:ilvl w:val="0"/>
          <w:numId w:val="3"/>
        </w:numPr>
        <w:ind w:left="450"/>
        <w:rPr>
          <w:rFonts w:cs="Open Sans"/>
          <w:szCs w:val="18"/>
          <w:lang w:val="fr-FR"/>
        </w:rPr>
      </w:pPr>
      <w:r w:rsidRPr="005A7C5A">
        <w:rPr>
          <w:rFonts w:cs="Open Sans"/>
          <w:b/>
          <w:lang w:val="fr-FR" w:bidi="fr-FR"/>
        </w:rPr>
        <w:t>Transparence:</w:t>
      </w:r>
      <w:r w:rsidRPr="005A7C5A">
        <w:rPr>
          <w:rFonts w:cs="Open Sans"/>
          <w:lang w:val="fr-FR" w:bidi="fr-FR"/>
        </w:rPr>
        <w:t xml:space="preserve"> s’assurer que les parties prenantes concernées restent impliquées et informées lors des étapes clés permet de garantir la transparence tout au long du processus d’évaluation. </w:t>
      </w:r>
    </w:p>
    <w:p w14:paraId="70E295D1" w14:textId="77777777" w:rsidR="00A75308" w:rsidRPr="005A7C5A" w:rsidRDefault="00A75308" w:rsidP="00A71726">
      <w:pPr>
        <w:pStyle w:val="ListParagraph"/>
        <w:numPr>
          <w:ilvl w:val="0"/>
          <w:numId w:val="3"/>
        </w:numPr>
        <w:ind w:left="450"/>
        <w:rPr>
          <w:rFonts w:cs="Open Sans"/>
          <w:szCs w:val="18"/>
          <w:lang w:val="fr-FR"/>
        </w:rPr>
      </w:pPr>
      <w:r w:rsidRPr="005A7C5A">
        <w:rPr>
          <w:rFonts w:cs="Open Sans"/>
          <w:b/>
          <w:lang w:val="fr-FR" w:bidi="fr-FR"/>
        </w:rPr>
        <w:t>Appropriation et utilisation:</w:t>
      </w:r>
      <w:r w:rsidRPr="005A7C5A">
        <w:rPr>
          <w:rFonts w:cs="Open Sans"/>
          <w:lang w:val="fr-FR" w:bidi="fr-FR"/>
        </w:rPr>
        <w:t xml:space="preserve"> la participation des parties prenantes renforce leur appropriation du processus et des produits de l’évaluation, ce qui peut ensuite avoir des effets sur son utilisation.</w:t>
      </w:r>
    </w:p>
    <w:p w14:paraId="3F9A5A8D" w14:textId="77777777" w:rsidR="00A75308" w:rsidRPr="005A7C5A" w:rsidRDefault="00A75308" w:rsidP="00A71726">
      <w:pPr>
        <w:pStyle w:val="ListParagraph"/>
        <w:numPr>
          <w:ilvl w:val="0"/>
          <w:numId w:val="3"/>
        </w:numPr>
        <w:ind w:left="450"/>
        <w:rPr>
          <w:rFonts w:cs="Open Sans"/>
          <w:szCs w:val="18"/>
          <w:lang w:val="fr-FR"/>
        </w:rPr>
      </w:pPr>
      <w:r w:rsidRPr="005A7C5A">
        <w:rPr>
          <w:rFonts w:cs="Open Sans"/>
          <w:b/>
          <w:lang w:val="fr-FR" w:bidi="fr-FR"/>
        </w:rPr>
        <w:t xml:space="preserve">Exactitude: </w:t>
      </w:r>
      <w:r w:rsidRPr="005A7C5A">
        <w:rPr>
          <w:rFonts w:cs="Open Sans"/>
          <w:lang w:val="fr-FR" w:bidi="fr-FR"/>
        </w:rPr>
        <w:t xml:space="preserve">les retours des parties prenantes aux étapes clés de préparation, de collecte de données et d'élaboration de rapports contribuent à l'exactitude des faits et des chiffres rapportés et de l’analyse de l’évaluation. </w:t>
      </w:r>
    </w:p>
    <w:p w14:paraId="1F90B528" w14:textId="77777777" w:rsidR="00A75308" w:rsidRPr="005A7C5A" w:rsidRDefault="00A75308" w:rsidP="00C6753B">
      <w:pPr>
        <w:rPr>
          <w:rFonts w:cs="Open Sans"/>
          <w:szCs w:val="18"/>
          <w:lang w:val="fr-FR"/>
        </w:rPr>
      </w:pPr>
      <w:r w:rsidRPr="005A7C5A">
        <w:rPr>
          <w:rFonts w:cs="Open Sans"/>
          <w:lang w:val="fr-FR" w:bidi="fr-FR"/>
        </w:rPr>
        <w:t xml:space="preserve">Les membres sont tenus d’examiner et de commenter les produits provisoires de l’évaluation ainsi que de faire part d’observations pertinentes lors des étapes de consultation clés du processus d’évaluation. </w:t>
      </w:r>
    </w:p>
    <w:p w14:paraId="0D828285" w14:textId="77777777" w:rsidR="00A75308" w:rsidRPr="005A7C5A" w:rsidRDefault="00A75308" w:rsidP="00C6753B">
      <w:pPr>
        <w:rPr>
          <w:rFonts w:cs="Open Sans"/>
          <w:szCs w:val="18"/>
          <w:lang w:val="fr-FR"/>
        </w:rPr>
      </w:pPr>
      <w:r w:rsidRPr="005A7C5A">
        <w:rPr>
          <w:rFonts w:cs="Open Sans"/>
          <w:lang w:val="fr-FR" w:bidi="fr-FR"/>
        </w:rPr>
        <w:t>Les principales missions du groupe de référence de l’évaluation sont les suivantes:</w:t>
      </w:r>
    </w:p>
    <w:p w14:paraId="62D5EAA0" w14:textId="77777777" w:rsidR="00A75308" w:rsidRPr="005A7C5A" w:rsidRDefault="00A75308" w:rsidP="00A71726">
      <w:pPr>
        <w:pStyle w:val="ListParagraph"/>
        <w:numPr>
          <w:ilvl w:val="0"/>
          <w:numId w:val="4"/>
        </w:numPr>
        <w:ind w:left="450"/>
        <w:rPr>
          <w:rFonts w:cs="Open Sans"/>
          <w:szCs w:val="18"/>
          <w:lang w:val="fr-FR"/>
        </w:rPr>
      </w:pPr>
      <w:r w:rsidRPr="005A7C5A">
        <w:rPr>
          <w:rFonts w:cs="Open Sans"/>
          <w:lang w:val="fr-FR" w:bidi="fr-FR"/>
        </w:rPr>
        <w:t>Examiner les termes de référence provisoires et formuler des commentaires</w:t>
      </w:r>
    </w:p>
    <w:p w14:paraId="4396F2D0" w14:textId="77777777" w:rsidR="00A75308" w:rsidRPr="005A7C5A" w:rsidRDefault="00A75308" w:rsidP="00A71726">
      <w:pPr>
        <w:pStyle w:val="ListParagraph"/>
        <w:numPr>
          <w:ilvl w:val="0"/>
          <w:numId w:val="4"/>
        </w:numPr>
        <w:ind w:left="450"/>
        <w:rPr>
          <w:rFonts w:cs="Open Sans"/>
          <w:szCs w:val="18"/>
          <w:lang w:val="fr-FR"/>
        </w:rPr>
      </w:pPr>
      <w:r w:rsidRPr="005A7C5A">
        <w:rPr>
          <w:rFonts w:cs="Open Sans"/>
          <w:lang w:val="fr-FR" w:bidi="fr-FR"/>
        </w:rPr>
        <w:t>Suggérer des références et des sources de données clés dans leur domaine d’expertise.</w:t>
      </w:r>
    </w:p>
    <w:p w14:paraId="10EDE49D" w14:textId="77777777" w:rsidR="00A75308" w:rsidRPr="005A7C5A" w:rsidRDefault="00A75308" w:rsidP="00A71726">
      <w:pPr>
        <w:pStyle w:val="ListParagraph"/>
        <w:numPr>
          <w:ilvl w:val="0"/>
          <w:numId w:val="4"/>
        </w:numPr>
        <w:ind w:left="450"/>
        <w:rPr>
          <w:rFonts w:cs="Open Sans"/>
          <w:szCs w:val="18"/>
          <w:lang w:val="fr-FR"/>
        </w:rPr>
      </w:pPr>
      <w:r w:rsidRPr="005A7C5A">
        <w:rPr>
          <w:rFonts w:cs="Open Sans"/>
          <w:lang w:val="fr-FR" w:bidi="fr-FR"/>
        </w:rPr>
        <w:t>Participer aux réunions, en présentiel ou en ligne, avec l’équipe d’évaluation pendant l’étape de mise en route ou d’évaluation.</w:t>
      </w:r>
    </w:p>
    <w:p w14:paraId="116826B7" w14:textId="77777777" w:rsidR="00A75308" w:rsidRPr="005A7C5A" w:rsidRDefault="00A75308" w:rsidP="00A71726">
      <w:pPr>
        <w:pStyle w:val="ListParagraph"/>
        <w:numPr>
          <w:ilvl w:val="0"/>
          <w:numId w:val="4"/>
        </w:numPr>
        <w:ind w:left="450"/>
        <w:rPr>
          <w:rFonts w:cs="Open Sans"/>
          <w:szCs w:val="18"/>
          <w:lang w:val="fr-FR"/>
        </w:rPr>
      </w:pPr>
      <w:r w:rsidRPr="005A7C5A">
        <w:rPr>
          <w:rFonts w:cs="Open Sans"/>
          <w:lang w:val="fr-FR" w:bidi="fr-FR"/>
        </w:rPr>
        <w:t>Examiner le rapport de mise en route provisoire et formuler des commentaires</w:t>
      </w:r>
    </w:p>
    <w:p w14:paraId="63A1FF7D" w14:textId="77777777" w:rsidR="00A75308" w:rsidRPr="005A7C5A" w:rsidRDefault="00A75308" w:rsidP="00A71726">
      <w:pPr>
        <w:pStyle w:val="ListParagraph"/>
        <w:numPr>
          <w:ilvl w:val="0"/>
          <w:numId w:val="4"/>
        </w:numPr>
        <w:ind w:left="450"/>
        <w:rPr>
          <w:rFonts w:cs="Open Sans"/>
          <w:szCs w:val="18"/>
          <w:lang w:val="fr-FR"/>
        </w:rPr>
      </w:pPr>
      <w:r w:rsidRPr="005A7C5A">
        <w:rPr>
          <w:rFonts w:cs="Open Sans"/>
          <w:lang w:val="fr-FR" w:bidi="fr-FR"/>
        </w:rPr>
        <w:t>Participer aux réunions de bilan des activités de terrain (facultatif).</w:t>
      </w:r>
    </w:p>
    <w:p w14:paraId="58D3436A" w14:textId="3E415708" w:rsidR="00A75308" w:rsidRPr="005A7C5A" w:rsidRDefault="00A75308" w:rsidP="00A71726">
      <w:pPr>
        <w:pStyle w:val="ListParagraph"/>
        <w:numPr>
          <w:ilvl w:val="0"/>
          <w:numId w:val="4"/>
        </w:numPr>
        <w:ind w:left="450"/>
        <w:rPr>
          <w:rFonts w:cs="Open Sans"/>
          <w:szCs w:val="18"/>
          <w:lang w:val="fr-FR"/>
        </w:rPr>
      </w:pPr>
      <w:r w:rsidRPr="005A7C5A">
        <w:rPr>
          <w:rFonts w:cs="Open Sans"/>
          <w:lang w:val="fr-FR" w:bidi="fr-FR"/>
        </w:rPr>
        <w:t>Examiner et commenter le rapport d’évaluation provisoire et les annexes connexes, en portant une attention particulière sur: a) les erreurs factuelles ou les omissions qui pourrai</w:t>
      </w:r>
      <w:r w:rsidR="00A62D6C" w:rsidRPr="005A7C5A">
        <w:rPr>
          <w:rFonts w:cs="Open Sans"/>
          <w:lang w:val="fr-FR" w:bidi="fr-FR"/>
        </w:rPr>
        <w:t>en</w:t>
      </w:r>
      <w:r w:rsidRPr="005A7C5A">
        <w:rPr>
          <w:rFonts w:cs="Open Sans"/>
          <w:lang w:val="fr-FR" w:bidi="fr-FR"/>
        </w:rPr>
        <w:t>t invalider les constatations ou modifier les conclusions; b) les questions politiques sensibles nécessitant d'être affinées dans la manière dont elles sont abordées ou dans le langage utilisé; c) les recommandations.</w:t>
      </w:r>
    </w:p>
    <w:p w14:paraId="3BCE0DA7" w14:textId="77777777" w:rsidR="00A75308" w:rsidRPr="005A7C5A" w:rsidRDefault="00A75308" w:rsidP="00A71726">
      <w:pPr>
        <w:pStyle w:val="ListParagraph"/>
        <w:numPr>
          <w:ilvl w:val="0"/>
          <w:numId w:val="4"/>
        </w:numPr>
        <w:ind w:left="450"/>
        <w:rPr>
          <w:rFonts w:cs="Open Sans"/>
          <w:szCs w:val="18"/>
          <w:lang w:val="fr-FR"/>
        </w:rPr>
      </w:pPr>
      <w:r w:rsidRPr="005A7C5A">
        <w:rPr>
          <w:rFonts w:cs="Open Sans"/>
          <w:lang w:val="fr-FR" w:bidi="fr-FR"/>
        </w:rPr>
        <w:t xml:space="preserve">Participer aux ateliers d’apprentissage afin de valider les constatations et débattre des recommandations </w:t>
      </w:r>
      <w:r w:rsidRPr="005A7C5A">
        <w:rPr>
          <w:rFonts w:cs="Open Sans"/>
          <w:highlight w:val="yellow"/>
          <w:lang w:val="fr-FR" w:bidi="fr-FR"/>
        </w:rPr>
        <w:t>(si prévus)</w:t>
      </w:r>
      <w:r w:rsidRPr="005A7C5A">
        <w:rPr>
          <w:rFonts w:cs="Open Sans"/>
          <w:lang w:val="fr-FR" w:bidi="fr-FR"/>
        </w:rPr>
        <w:t>.</w:t>
      </w:r>
    </w:p>
    <w:p w14:paraId="6AEE98D5" w14:textId="77777777" w:rsidR="00A75308" w:rsidRPr="005A7C5A" w:rsidRDefault="00A75308" w:rsidP="00A71726">
      <w:pPr>
        <w:pStyle w:val="ListParagraph"/>
        <w:numPr>
          <w:ilvl w:val="0"/>
          <w:numId w:val="4"/>
        </w:numPr>
        <w:ind w:left="450"/>
        <w:rPr>
          <w:rFonts w:cs="Open Sans"/>
          <w:szCs w:val="18"/>
          <w:lang w:val="fr-FR"/>
        </w:rPr>
      </w:pPr>
      <w:r w:rsidRPr="005A7C5A">
        <w:rPr>
          <w:rFonts w:cs="Open Sans"/>
          <w:lang w:val="fr-FR" w:bidi="fr-FR"/>
        </w:rPr>
        <w:t>Formuler des recommandations au sujet des produits de communication visant à diffuser les enseignements de l'évaluation.</w:t>
      </w:r>
    </w:p>
    <w:p w14:paraId="4850FEC2" w14:textId="158DB266" w:rsidR="00A75308" w:rsidRPr="005A7C5A" w:rsidRDefault="00A75308" w:rsidP="00C6753B">
      <w:pPr>
        <w:spacing w:before="0" w:after="160" w:line="259" w:lineRule="auto"/>
        <w:rPr>
          <w:rFonts w:cs="Open Sans"/>
          <w:szCs w:val="18"/>
          <w:lang w:val="fr-FR"/>
        </w:rPr>
      </w:pPr>
      <w:r w:rsidRPr="005A7C5A">
        <w:rPr>
          <w:rFonts w:cs="Open Sans"/>
          <w:lang w:val="fr-FR" w:bidi="fr-FR"/>
        </w:rPr>
        <w:br w:type="page"/>
      </w:r>
    </w:p>
    <w:p w14:paraId="6182F94C" w14:textId="77777777" w:rsidR="00A75308" w:rsidRPr="005A7C5A" w:rsidRDefault="00A75308" w:rsidP="00C6753B">
      <w:pPr>
        <w:rPr>
          <w:rFonts w:cs="Open Sans"/>
          <w:b/>
          <w:bCs/>
          <w:sz w:val="20"/>
          <w:szCs w:val="20"/>
          <w:lang w:val="fr-FR"/>
        </w:rPr>
      </w:pPr>
      <w:r w:rsidRPr="005A7C5A">
        <w:rPr>
          <w:rFonts w:cs="Open Sans"/>
          <w:b/>
          <w:sz w:val="20"/>
          <w:lang w:val="fr-FR" w:bidi="fr-FR"/>
        </w:rPr>
        <w:t xml:space="preserve">Composition </w:t>
      </w:r>
      <w:r w:rsidRPr="005A7C5A">
        <w:rPr>
          <w:rFonts w:cs="Open Sans"/>
          <w:b/>
          <w:sz w:val="20"/>
          <w:highlight w:val="yellow"/>
          <w:lang w:val="fr-FR" w:bidi="fr-FR"/>
        </w:rPr>
        <w:t>[adapter le tableau selon les besoins]</w:t>
      </w:r>
    </w:p>
    <w:tbl>
      <w:tblPr>
        <w:tblStyle w:val="TableGrid"/>
        <w:tblW w:w="9180" w:type="dxa"/>
        <w:tblLook w:val="04A0" w:firstRow="1" w:lastRow="0" w:firstColumn="1" w:lastColumn="0" w:noHBand="0" w:noVBand="1"/>
      </w:tblPr>
      <w:tblGrid>
        <w:gridCol w:w="5920"/>
        <w:gridCol w:w="3260"/>
      </w:tblGrid>
      <w:tr w:rsidR="00A75308" w:rsidRPr="005A7C5A" w14:paraId="73315A2F" w14:textId="77777777" w:rsidTr="00423B02">
        <w:trPr>
          <w:tblHeader/>
        </w:trPr>
        <w:tc>
          <w:tcPr>
            <w:tcW w:w="5920" w:type="dxa"/>
            <w:shd w:val="clear" w:color="auto" w:fill="1073B5"/>
          </w:tcPr>
          <w:p w14:paraId="0F26E7FC" w14:textId="77777777" w:rsidR="00A75308" w:rsidRPr="005A7C5A" w:rsidRDefault="00A75308" w:rsidP="00C6753B">
            <w:pPr>
              <w:rPr>
                <w:rFonts w:cs="Open Sans"/>
                <w:color w:val="FFFFFF" w:themeColor="background1"/>
                <w:szCs w:val="18"/>
              </w:rPr>
            </w:pPr>
            <w:r w:rsidRPr="005A7C5A">
              <w:rPr>
                <w:rFonts w:cs="Open Sans"/>
                <w:b/>
                <w:color w:val="FFFFFF" w:themeColor="background1"/>
                <w:lang w:val="fr-FR" w:bidi="fr-FR"/>
              </w:rPr>
              <w:t>Bureau de pays</w:t>
            </w:r>
          </w:p>
        </w:tc>
        <w:tc>
          <w:tcPr>
            <w:tcW w:w="3260" w:type="dxa"/>
            <w:shd w:val="clear" w:color="auto" w:fill="1073B5"/>
          </w:tcPr>
          <w:p w14:paraId="629E6FBC" w14:textId="77777777" w:rsidR="00A75308" w:rsidRPr="005A7C5A" w:rsidRDefault="00A75308" w:rsidP="00C6753B">
            <w:pPr>
              <w:ind w:firstLine="360"/>
              <w:rPr>
                <w:rFonts w:cs="Open Sans"/>
                <w:b/>
                <w:bCs/>
                <w:color w:val="FFFFFF" w:themeColor="background1"/>
                <w:szCs w:val="18"/>
              </w:rPr>
            </w:pPr>
            <w:r w:rsidRPr="005A7C5A">
              <w:rPr>
                <w:rFonts w:cs="Open Sans"/>
                <w:b/>
                <w:color w:val="FFFFFF" w:themeColor="background1"/>
                <w:lang w:val="fr-FR" w:bidi="fr-FR"/>
              </w:rPr>
              <w:t>Nom</w:t>
            </w:r>
          </w:p>
        </w:tc>
      </w:tr>
      <w:tr w:rsidR="00A75308" w:rsidRPr="00E4281E" w14:paraId="5D88C84E" w14:textId="77777777" w:rsidTr="00423B02">
        <w:trPr>
          <w:tblHeader/>
        </w:trPr>
        <w:tc>
          <w:tcPr>
            <w:tcW w:w="5920" w:type="dxa"/>
          </w:tcPr>
          <w:p w14:paraId="475DA393" w14:textId="77777777" w:rsidR="00A75308" w:rsidRPr="005A7C5A" w:rsidRDefault="00A75308" w:rsidP="00C6753B">
            <w:pPr>
              <w:spacing w:line="276" w:lineRule="auto"/>
              <w:ind w:left="-26"/>
              <w:rPr>
                <w:rFonts w:cs="Open Sans"/>
                <w:i/>
                <w:szCs w:val="18"/>
              </w:rPr>
            </w:pPr>
            <w:r w:rsidRPr="005A7C5A">
              <w:rPr>
                <w:rFonts w:cs="Open Sans"/>
                <w:i/>
                <w:lang w:val="fr-FR" w:bidi="fr-FR"/>
              </w:rPr>
              <w:t>Membres principaux:</w:t>
            </w:r>
          </w:p>
          <w:p w14:paraId="6E592AD2" w14:textId="77777777" w:rsidR="00A75308" w:rsidRPr="005A7C5A" w:rsidRDefault="00A75308" w:rsidP="00A71726">
            <w:pPr>
              <w:pStyle w:val="ListParagraph"/>
              <w:numPr>
                <w:ilvl w:val="0"/>
                <w:numId w:val="5"/>
              </w:numPr>
              <w:spacing w:line="276" w:lineRule="auto"/>
              <w:ind w:left="250" w:hanging="276"/>
              <w:contextualSpacing/>
              <w:rPr>
                <w:rFonts w:cs="Open Sans"/>
                <w:szCs w:val="18"/>
                <w:lang w:val="fr-FR"/>
              </w:rPr>
            </w:pPr>
            <w:r w:rsidRPr="005A7C5A">
              <w:rPr>
                <w:rFonts w:cs="Open Sans"/>
                <w:lang w:val="fr-FR" w:bidi="fr-FR"/>
              </w:rPr>
              <w:t>Directeur de pays ou directeur de pays adjoint (président)</w:t>
            </w:r>
          </w:p>
          <w:p w14:paraId="6DCCB41F" w14:textId="77777777" w:rsidR="00A75308" w:rsidRPr="005A7C5A" w:rsidRDefault="00A75308" w:rsidP="00A71726">
            <w:pPr>
              <w:pStyle w:val="ListParagraph"/>
              <w:numPr>
                <w:ilvl w:val="0"/>
                <w:numId w:val="5"/>
              </w:numPr>
              <w:spacing w:line="276" w:lineRule="auto"/>
              <w:ind w:left="250" w:hanging="276"/>
              <w:contextualSpacing/>
              <w:rPr>
                <w:rFonts w:cs="Open Sans"/>
                <w:szCs w:val="18"/>
                <w:lang w:val="fr-FR"/>
              </w:rPr>
            </w:pPr>
            <w:r w:rsidRPr="005A7C5A">
              <w:rPr>
                <w:rFonts w:cs="Open Sans"/>
                <w:lang w:val="fr-FR" w:bidi="fr-FR"/>
              </w:rPr>
              <w:t>Gestionnaire de l’évaluation (secrétaire ou président délégué)</w:t>
            </w:r>
          </w:p>
          <w:p w14:paraId="6126F096" w14:textId="77777777" w:rsidR="00A75308" w:rsidRPr="005A7C5A" w:rsidRDefault="00A75308" w:rsidP="00A71726">
            <w:pPr>
              <w:pStyle w:val="ListParagraph"/>
              <w:numPr>
                <w:ilvl w:val="0"/>
                <w:numId w:val="5"/>
              </w:numPr>
              <w:spacing w:line="276" w:lineRule="auto"/>
              <w:ind w:left="250" w:hanging="276"/>
              <w:contextualSpacing/>
              <w:rPr>
                <w:rFonts w:cs="Open Sans"/>
                <w:szCs w:val="18"/>
              </w:rPr>
            </w:pPr>
            <w:r w:rsidRPr="005A7C5A">
              <w:rPr>
                <w:rFonts w:cs="Open Sans"/>
                <w:lang w:val="fr-FR" w:bidi="fr-FR"/>
              </w:rPr>
              <w:t>Directeur de programme</w:t>
            </w:r>
          </w:p>
          <w:p w14:paraId="2DE896EA" w14:textId="77777777" w:rsidR="00A75308" w:rsidRPr="005A7C5A" w:rsidRDefault="00A75308" w:rsidP="00A71726">
            <w:pPr>
              <w:pStyle w:val="ListParagraph"/>
              <w:numPr>
                <w:ilvl w:val="0"/>
                <w:numId w:val="5"/>
              </w:numPr>
              <w:spacing w:line="276" w:lineRule="auto"/>
              <w:ind w:left="250" w:hanging="276"/>
              <w:contextualSpacing/>
              <w:rPr>
                <w:rFonts w:cs="Open Sans"/>
                <w:szCs w:val="18"/>
                <w:lang w:val="fr-FR"/>
              </w:rPr>
            </w:pPr>
            <w:r w:rsidRPr="005A7C5A">
              <w:rPr>
                <w:rFonts w:cs="Open Sans"/>
                <w:lang w:val="fr-FR" w:bidi="fr-FR"/>
              </w:rPr>
              <w:t>Directeur du suivi et de l’évaluation (s’il diffère du gestionnaire d’évaluation)</w:t>
            </w:r>
          </w:p>
          <w:p w14:paraId="4EF2627A" w14:textId="42C26BA3" w:rsidR="00A75308" w:rsidRPr="005A7C5A" w:rsidRDefault="00A75308" w:rsidP="00A71726">
            <w:pPr>
              <w:pStyle w:val="ListParagraph"/>
              <w:numPr>
                <w:ilvl w:val="0"/>
                <w:numId w:val="5"/>
              </w:numPr>
              <w:spacing w:line="276" w:lineRule="auto"/>
              <w:ind w:left="250" w:hanging="276"/>
              <w:contextualSpacing/>
              <w:rPr>
                <w:rFonts w:cs="Open Sans"/>
                <w:szCs w:val="18"/>
                <w:lang w:val="fr-FR"/>
              </w:rPr>
            </w:pPr>
            <w:r w:rsidRPr="005A7C5A">
              <w:rPr>
                <w:rFonts w:cs="Open Sans"/>
                <w:lang w:val="fr-FR" w:bidi="fr-FR"/>
              </w:rPr>
              <w:t>Directeur de la chaîne d’approvisionnement</w:t>
            </w:r>
          </w:p>
          <w:p w14:paraId="43B8C97F" w14:textId="77777777" w:rsidR="00A75308" w:rsidRPr="005A7C5A" w:rsidRDefault="00A75308" w:rsidP="00A71726">
            <w:pPr>
              <w:pStyle w:val="ListParagraph"/>
              <w:numPr>
                <w:ilvl w:val="0"/>
                <w:numId w:val="5"/>
              </w:numPr>
              <w:spacing w:line="276" w:lineRule="auto"/>
              <w:ind w:left="250" w:hanging="276"/>
              <w:contextualSpacing/>
              <w:rPr>
                <w:rFonts w:cs="Open Sans"/>
                <w:szCs w:val="18"/>
                <w:lang w:val="fr-FR"/>
              </w:rPr>
            </w:pPr>
            <w:r w:rsidRPr="005A7C5A">
              <w:rPr>
                <w:rFonts w:cs="Open Sans"/>
                <w:lang w:val="fr-FR" w:bidi="fr-FR"/>
              </w:rPr>
              <w:t>Autres membres du personnel du bureau de pays dotés d’une expertise pertinente (nutrition, résilience, genre, alimentation scolaire, partenariats, etc.)</w:t>
            </w:r>
          </w:p>
          <w:p w14:paraId="2316EB8C" w14:textId="77777777" w:rsidR="00A75308" w:rsidRPr="005A7C5A" w:rsidRDefault="00A75308" w:rsidP="00A71726">
            <w:pPr>
              <w:pStyle w:val="ListParagraph"/>
              <w:numPr>
                <w:ilvl w:val="0"/>
                <w:numId w:val="5"/>
              </w:numPr>
              <w:spacing w:line="276" w:lineRule="auto"/>
              <w:ind w:left="250" w:hanging="276"/>
              <w:contextualSpacing/>
              <w:rPr>
                <w:rFonts w:cs="Open Sans"/>
                <w:szCs w:val="18"/>
                <w:lang w:val="fr-FR"/>
              </w:rPr>
            </w:pPr>
            <w:r w:rsidRPr="005A7C5A">
              <w:rPr>
                <w:rFonts w:cs="Open Sans"/>
                <w:lang w:val="fr-FR" w:bidi="fr-FR"/>
              </w:rPr>
              <w:t>Représentant(s) du bureau dans la zone/sur le terrain</w:t>
            </w:r>
          </w:p>
          <w:p w14:paraId="41572E9B" w14:textId="77777777" w:rsidR="00A75308" w:rsidRPr="005A7C5A" w:rsidRDefault="00A75308" w:rsidP="00A71726">
            <w:pPr>
              <w:pStyle w:val="ListParagraph"/>
              <w:numPr>
                <w:ilvl w:val="0"/>
                <w:numId w:val="5"/>
              </w:numPr>
              <w:spacing w:line="276" w:lineRule="auto"/>
              <w:ind w:left="250" w:hanging="276"/>
              <w:contextualSpacing/>
              <w:rPr>
                <w:rFonts w:cs="Open Sans"/>
                <w:szCs w:val="18"/>
                <w:lang w:val="fr-FR"/>
              </w:rPr>
            </w:pPr>
            <w:r w:rsidRPr="005A7C5A">
              <w:rPr>
                <w:rFonts w:cs="Open Sans"/>
                <w:lang w:val="fr-FR" w:bidi="fr-FR"/>
              </w:rPr>
              <w:t xml:space="preserve">Gouvernement, ONG et donateur(s) partenaire(s) (ayant des connaissances sur la nature de l’intervention et, dans l’idéal, un profil axé sur le suivi et l’évaluation) </w:t>
            </w:r>
          </w:p>
          <w:p w14:paraId="48A3B47E" w14:textId="77777777" w:rsidR="00A75308" w:rsidRPr="005A7C5A" w:rsidRDefault="00A75308" w:rsidP="00C6753B">
            <w:pPr>
              <w:pStyle w:val="ListParagraph"/>
              <w:numPr>
                <w:ilvl w:val="0"/>
                <w:numId w:val="0"/>
              </w:numPr>
              <w:spacing w:line="276" w:lineRule="auto"/>
              <w:ind w:left="250"/>
              <w:rPr>
                <w:rFonts w:cs="Open Sans"/>
                <w:szCs w:val="18"/>
                <w:lang w:val="fr-FR"/>
              </w:rPr>
            </w:pPr>
          </w:p>
        </w:tc>
        <w:tc>
          <w:tcPr>
            <w:tcW w:w="3260" w:type="dxa"/>
          </w:tcPr>
          <w:p w14:paraId="4B502ADA" w14:textId="77777777" w:rsidR="00A75308" w:rsidRPr="005A7C5A" w:rsidRDefault="00A75308" w:rsidP="00C6753B">
            <w:pPr>
              <w:spacing w:line="276" w:lineRule="auto"/>
              <w:rPr>
                <w:rFonts w:cs="Open Sans"/>
                <w:szCs w:val="18"/>
                <w:lang w:val="fr-FR"/>
              </w:rPr>
            </w:pPr>
          </w:p>
        </w:tc>
      </w:tr>
      <w:tr w:rsidR="00A75308" w:rsidRPr="005A7C5A" w14:paraId="35D47A39" w14:textId="77777777" w:rsidTr="00423B02">
        <w:trPr>
          <w:tblHeader/>
        </w:trPr>
        <w:tc>
          <w:tcPr>
            <w:tcW w:w="5920" w:type="dxa"/>
            <w:shd w:val="clear" w:color="auto" w:fill="0070C0"/>
          </w:tcPr>
          <w:p w14:paraId="637953BE" w14:textId="77777777" w:rsidR="00A75308" w:rsidRPr="005A7C5A" w:rsidRDefault="00A75308" w:rsidP="00C6753B">
            <w:pPr>
              <w:rPr>
                <w:rFonts w:cs="Open Sans"/>
                <w:b/>
                <w:bCs/>
                <w:color w:val="FFFFFF" w:themeColor="background1"/>
                <w:szCs w:val="18"/>
              </w:rPr>
            </w:pPr>
            <w:r w:rsidRPr="005A7C5A">
              <w:rPr>
                <w:rFonts w:cs="Open Sans"/>
                <w:b/>
                <w:color w:val="FFFFFF" w:themeColor="background1"/>
                <w:lang w:val="fr-FR" w:bidi="fr-FR"/>
              </w:rPr>
              <w:t>Bureau régional</w:t>
            </w:r>
          </w:p>
        </w:tc>
        <w:tc>
          <w:tcPr>
            <w:tcW w:w="3260" w:type="dxa"/>
            <w:shd w:val="clear" w:color="auto" w:fill="0070C0"/>
          </w:tcPr>
          <w:p w14:paraId="408E8015" w14:textId="77777777" w:rsidR="00A75308" w:rsidRPr="005A7C5A" w:rsidRDefault="00A75308" w:rsidP="00C6753B">
            <w:pPr>
              <w:rPr>
                <w:rFonts w:cs="Open Sans"/>
                <w:b/>
                <w:bCs/>
                <w:color w:val="FFFFFF" w:themeColor="background1"/>
                <w:szCs w:val="18"/>
              </w:rPr>
            </w:pPr>
            <w:r w:rsidRPr="005A7C5A">
              <w:rPr>
                <w:rFonts w:cs="Open Sans"/>
                <w:b/>
                <w:color w:val="FFFFFF" w:themeColor="background1"/>
                <w:lang w:val="fr-FR" w:bidi="fr-FR"/>
              </w:rPr>
              <w:t>Nom</w:t>
            </w:r>
          </w:p>
        </w:tc>
      </w:tr>
      <w:tr w:rsidR="00A75308" w:rsidRPr="00190B97" w14:paraId="186B3F44" w14:textId="77777777" w:rsidTr="00423B02">
        <w:trPr>
          <w:tblHeader/>
        </w:trPr>
        <w:tc>
          <w:tcPr>
            <w:tcW w:w="5920" w:type="dxa"/>
          </w:tcPr>
          <w:p w14:paraId="3361B952" w14:textId="77777777" w:rsidR="00A75308" w:rsidRPr="005A7C5A" w:rsidRDefault="00A75308" w:rsidP="00C6753B">
            <w:pPr>
              <w:spacing w:line="276" w:lineRule="auto"/>
              <w:ind w:left="-26"/>
              <w:rPr>
                <w:rFonts w:cs="Open Sans"/>
                <w:i/>
                <w:szCs w:val="18"/>
              </w:rPr>
            </w:pPr>
            <w:r w:rsidRPr="005A7C5A">
              <w:rPr>
                <w:rFonts w:cs="Open Sans"/>
                <w:i/>
                <w:lang w:val="fr-FR" w:bidi="fr-FR"/>
              </w:rPr>
              <w:t>Membres principaux:</w:t>
            </w:r>
          </w:p>
          <w:p w14:paraId="470F45BF" w14:textId="77777777" w:rsidR="00A75308" w:rsidRPr="005A7C5A" w:rsidRDefault="00A75308" w:rsidP="00A71726">
            <w:pPr>
              <w:pStyle w:val="ListParagraph"/>
              <w:numPr>
                <w:ilvl w:val="0"/>
                <w:numId w:val="6"/>
              </w:numPr>
              <w:spacing w:line="276" w:lineRule="auto"/>
              <w:ind w:left="250" w:hanging="290"/>
              <w:contextualSpacing/>
              <w:rPr>
                <w:rFonts w:cs="Open Sans"/>
                <w:szCs w:val="18"/>
              </w:rPr>
            </w:pPr>
            <w:r w:rsidRPr="005A7C5A">
              <w:rPr>
                <w:rFonts w:cs="Open Sans"/>
                <w:lang w:val="fr-FR" w:bidi="fr-FR"/>
              </w:rPr>
              <w:t>Responsable régional de l’évaluation</w:t>
            </w:r>
          </w:p>
          <w:p w14:paraId="2FF38AC0" w14:textId="77777777" w:rsidR="00A75308" w:rsidRPr="005A7C5A" w:rsidRDefault="00A75308" w:rsidP="00A71726">
            <w:pPr>
              <w:pStyle w:val="ListParagraph"/>
              <w:numPr>
                <w:ilvl w:val="0"/>
                <w:numId w:val="6"/>
              </w:numPr>
              <w:spacing w:line="276" w:lineRule="auto"/>
              <w:ind w:left="250" w:hanging="290"/>
              <w:contextualSpacing/>
              <w:rPr>
                <w:rFonts w:cs="Open Sans"/>
                <w:szCs w:val="18"/>
              </w:rPr>
            </w:pPr>
            <w:r w:rsidRPr="005A7C5A">
              <w:rPr>
                <w:rFonts w:cs="Open Sans"/>
                <w:lang w:val="fr-FR" w:bidi="fr-FR"/>
              </w:rPr>
              <w:t>Conseiller régional pour le suivi</w:t>
            </w:r>
          </w:p>
          <w:p w14:paraId="2D1EC3D7" w14:textId="77777777" w:rsidR="00A75308" w:rsidRPr="005A7C5A" w:rsidRDefault="00A75308" w:rsidP="00A71726">
            <w:pPr>
              <w:pStyle w:val="ListParagraph"/>
              <w:numPr>
                <w:ilvl w:val="0"/>
                <w:numId w:val="6"/>
              </w:numPr>
              <w:spacing w:line="276" w:lineRule="auto"/>
              <w:ind w:left="250" w:hanging="290"/>
              <w:contextualSpacing/>
              <w:rPr>
                <w:rFonts w:cs="Open Sans"/>
                <w:szCs w:val="18"/>
                <w:lang w:val="fr-FR"/>
              </w:rPr>
            </w:pPr>
            <w:r w:rsidRPr="005A7C5A">
              <w:rPr>
                <w:rFonts w:cs="Open Sans"/>
                <w:lang w:val="fr-FR" w:bidi="fr-FR"/>
              </w:rPr>
              <w:t>Membre du groupe du programme régional</w:t>
            </w:r>
          </w:p>
          <w:p w14:paraId="104BCBA7" w14:textId="77777777" w:rsidR="00A75308" w:rsidRPr="005A7C5A" w:rsidRDefault="00A75308" w:rsidP="00A71726">
            <w:pPr>
              <w:pStyle w:val="ListParagraph"/>
              <w:numPr>
                <w:ilvl w:val="0"/>
                <w:numId w:val="6"/>
              </w:numPr>
              <w:spacing w:line="276" w:lineRule="auto"/>
              <w:ind w:left="250" w:hanging="290"/>
              <w:contextualSpacing/>
              <w:rPr>
                <w:rFonts w:cs="Open Sans"/>
                <w:szCs w:val="18"/>
                <w:lang w:val="fr-FR"/>
              </w:rPr>
            </w:pPr>
            <w:r w:rsidRPr="005A7C5A">
              <w:rPr>
                <w:rFonts w:cs="Open Sans"/>
                <w:lang w:val="fr-FR" w:bidi="fr-FR"/>
              </w:rPr>
              <w:t>Conseiller régional pour les questions de genre</w:t>
            </w:r>
          </w:p>
          <w:p w14:paraId="46D07027" w14:textId="77777777" w:rsidR="00A75308" w:rsidRPr="00CC6047" w:rsidRDefault="00A75308" w:rsidP="00C6753B">
            <w:pPr>
              <w:spacing w:line="276" w:lineRule="auto"/>
              <w:rPr>
                <w:rFonts w:cs="Open Sans"/>
                <w:iCs/>
                <w:szCs w:val="18"/>
                <w:highlight w:val="yellow"/>
                <w:lang w:val="fr-FR"/>
              </w:rPr>
            </w:pPr>
            <w:r w:rsidRPr="00CC6047">
              <w:rPr>
                <w:rFonts w:cs="Open Sans"/>
                <w:iCs/>
                <w:highlight w:val="yellow"/>
                <w:lang w:val="fr-FR" w:bidi="fr-FR"/>
              </w:rPr>
              <w:t>Autres membres éventuels selon le sujet de l’évaluation:</w:t>
            </w:r>
          </w:p>
          <w:p w14:paraId="456B61A2" w14:textId="77777777" w:rsidR="00A75308" w:rsidRPr="005A7C5A" w:rsidRDefault="00A75308" w:rsidP="00A71726">
            <w:pPr>
              <w:pStyle w:val="ListParagraph"/>
              <w:numPr>
                <w:ilvl w:val="0"/>
                <w:numId w:val="6"/>
              </w:numPr>
              <w:spacing w:line="276" w:lineRule="auto"/>
              <w:ind w:left="250" w:hanging="290"/>
              <w:contextualSpacing/>
              <w:rPr>
                <w:rFonts w:cs="Open Sans"/>
                <w:szCs w:val="18"/>
                <w:highlight w:val="yellow"/>
                <w:lang w:val="fr-FR"/>
              </w:rPr>
            </w:pPr>
            <w:r w:rsidRPr="005A7C5A">
              <w:rPr>
                <w:rFonts w:cs="Open Sans"/>
                <w:highlight w:val="yellow"/>
                <w:lang w:val="fr-FR" w:bidi="fr-FR"/>
              </w:rPr>
              <w:t>Responsable régional pour la chaîne d’approvisionnement</w:t>
            </w:r>
          </w:p>
          <w:p w14:paraId="438D590C" w14:textId="231E7A16" w:rsidR="00A75308" w:rsidRPr="005A7C5A" w:rsidRDefault="00A75308" w:rsidP="00A71726">
            <w:pPr>
              <w:pStyle w:val="ListParagraph"/>
              <w:numPr>
                <w:ilvl w:val="0"/>
                <w:numId w:val="6"/>
              </w:numPr>
              <w:spacing w:line="276" w:lineRule="auto"/>
              <w:ind w:left="250" w:hanging="290"/>
              <w:contextualSpacing/>
              <w:rPr>
                <w:rFonts w:cs="Open Sans"/>
                <w:szCs w:val="18"/>
                <w:highlight w:val="yellow"/>
                <w:lang w:val="fr-FR"/>
              </w:rPr>
            </w:pPr>
            <w:r w:rsidRPr="005A7C5A">
              <w:rPr>
                <w:rFonts w:cs="Open Sans"/>
                <w:highlight w:val="yellow"/>
                <w:lang w:val="fr-FR" w:bidi="fr-FR"/>
              </w:rPr>
              <w:t xml:space="preserve">Directeur régional de la cartographie et de l’analyse de la vulnérabilité </w:t>
            </w:r>
            <w:r w:rsidR="00CC6047">
              <w:rPr>
                <w:rFonts w:cs="Open Sans"/>
                <w:highlight w:val="yellow"/>
                <w:lang w:val="fr-FR" w:bidi="fr-FR"/>
              </w:rPr>
              <w:t>et/</w:t>
            </w:r>
            <w:r w:rsidRPr="005A7C5A">
              <w:rPr>
                <w:rFonts w:cs="Open Sans"/>
                <w:highlight w:val="yellow"/>
                <w:lang w:val="fr-FR" w:bidi="fr-FR"/>
              </w:rPr>
              <w:t>ou du suivi</w:t>
            </w:r>
          </w:p>
          <w:p w14:paraId="209DE8FE" w14:textId="77777777" w:rsidR="00A75308" w:rsidRPr="005A7C5A" w:rsidRDefault="00A75308" w:rsidP="00A71726">
            <w:pPr>
              <w:pStyle w:val="ListParagraph"/>
              <w:numPr>
                <w:ilvl w:val="0"/>
                <w:numId w:val="6"/>
              </w:numPr>
              <w:spacing w:line="276" w:lineRule="auto"/>
              <w:ind w:left="250" w:hanging="290"/>
              <w:contextualSpacing/>
              <w:rPr>
                <w:rFonts w:cs="Open Sans"/>
                <w:szCs w:val="18"/>
                <w:highlight w:val="yellow"/>
                <w:lang w:val="fr-FR"/>
              </w:rPr>
            </w:pPr>
            <w:r w:rsidRPr="005A7C5A">
              <w:rPr>
                <w:rFonts w:cs="Open Sans"/>
                <w:highlight w:val="yellow"/>
                <w:lang w:val="fr-FR" w:bidi="fr-FR"/>
              </w:rPr>
              <w:t>Responsable régional de la préparation et des interventions face aux situations d'urgence</w:t>
            </w:r>
          </w:p>
          <w:p w14:paraId="650024A0" w14:textId="77777777" w:rsidR="00A75308" w:rsidRPr="005A7C5A" w:rsidRDefault="00A75308" w:rsidP="00A71726">
            <w:pPr>
              <w:pStyle w:val="ListParagraph"/>
              <w:numPr>
                <w:ilvl w:val="0"/>
                <w:numId w:val="6"/>
              </w:numPr>
              <w:spacing w:line="276" w:lineRule="auto"/>
              <w:ind w:left="250" w:hanging="290"/>
              <w:contextualSpacing/>
              <w:rPr>
                <w:rFonts w:cs="Open Sans"/>
                <w:szCs w:val="18"/>
                <w:highlight w:val="yellow"/>
                <w:lang w:val="fr-FR"/>
              </w:rPr>
            </w:pPr>
            <w:r w:rsidRPr="005A7C5A">
              <w:rPr>
                <w:rFonts w:cs="Open Sans"/>
                <w:highlight w:val="yellow"/>
                <w:lang w:val="fr-FR" w:bidi="fr-FR"/>
              </w:rPr>
              <w:t>Conseiller régional pour les questions humanitaires (ou conseiller pour la protection)</w:t>
            </w:r>
          </w:p>
          <w:p w14:paraId="5189EB7C" w14:textId="77777777" w:rsidR="00A75308" w:rsidRPr="005A7C5A" w:rsidRDefault="00A75308" w:rsidP="00A71726">
            <w:pPr>
              <w:pStyle w:val="ListParagraph"/>
              <w:numPr>
                <w:ilvl w:val="0"/>
                <w:numId w:val="6"/>
              </w:numPr>
              <w:spacing w:line="276" w:lineRule="auto"/>
              <w:ind w:left="250" w:hanging="290"/>
              <w:contextualSpacing/>
              <w:rPr>
                <w:rFonts w:cs="Open Sans"/>
                <w:szCs w:val="18"/>
                <w:highlight w:val="yellow"/>
                <w:lang w:val="fr-FR"/>
              </w:rPr>
            </w:pPr>
            <w:r w:rsidRPr="005A7C5A">
              <w:rPr>
                <w:rFonts w:cs="Open Sans"/>
                <w:highlight w:val="yellow"/>
                <w:lang w:val="fr-FR" w:bidi="fr-FR"/>
              </w:rPr>
              <w:t>Conseiller régional principal pour la nutrition</w:t>
            </w:r>
          </w:p>
          <w:p w14:paraId="331BDA53" w14:textId="77777777" w:rsidR="00A75308" w:rsidRPr="005A7C5A" w:rsidRDefault="00A75308" w:rsidP="00A71726">
            <w:pPr>
              <w:pStyle w:val="ListParagraph"/>
              <w:numPr>
                <w:ilvl w:val="0"/>
                <w:numId w:val="6"/>
              </w:numPr>
              <w:spacing w:line="276" w:lineRule="auto"/>
              <w:ind w:left="250" w:hanging="290"/>
              <w:contextualSpacing/>
              <w:rPr>
                <w:rFonts w:cs="Open Sans"/>
                <w:szCs w:val="18"/>
                <w:highlight w:val="yellow"/>
              </w:rPr>
            </w:pPr>
            <w:r w:rsidRPr="005A7C5A">
              <w:rPr>
                <w:rFonts w:cs="Open Sans"/>
                <w:highlight w:val="yellow"/>
                <w:lang w:val="fr-FR" w:bidi="fr-FR"/>
              </w:rPr>
              <w:t>Responsable régional pour l’alimentation scolaire</w:t>
            </w:r>
          </w:p>
          <w:p w14:paraId="4E9379AB" w14:textId="77777777" w:rsidR="00A75308" w:rsidRPr="005A7C5A" w:rsidRDefault="00A75308" w:rsidP="00A71726">
            <w:pPr>
              <w:pStyle w:val="ListParagraph"/>
              <w:numPr>
                <w:ilvl w:val="0"/>
                <w:numId w:val="6"/>
              </w:numPr>
              <w:spacing w:line="276" w:lineRule="auto"/>
              <w:ind w:left="250" w:hanging="290"/>
              <w:contextualSpacing/>
              <w:rPr>
                <w:rFonts w:cs="Open Sans"/>
                <w:szCs w:val="18"/>
                <w:highlight w:val="yellow"/>
              </w:rPr>
            </w:pPr>
            <w:r w:rsidRPr="005A7C5A">
              <w:rPr>
                <w:rFonts w:cs="Open Sans"/>
                <w:highlight w:val="yellow"/>
                <w:lang w:val="fr-FR" w:bidi="fr-FR"/>
              </w:rPr>
              <w:t>Responsable régional des partenariats</w:t>
            </w:r>
          </w:p>
          <w:p w14:paraId="0AAF74F5" w14:textId="77777777" w:rsidR="00A75308" w:rsidRPr="005A7C5A" w:rsidRDefault="00A75308" w:rsidP="00A71726">
            <w:pPr>
              <w:pStyle w:val="ListParagraph"/>
              <w:numPr>
                <w:ilvl w:val="0"/>
                <w:numId w:val="6"/>
              </w:numPr>
              <w:spacing w:line="276" w:lineRule="auto"/>
              <w:ind w:left="250" w:hanging="290"/>
              <w:contextualSpacing/>
              <w:rPr>
                <w:rFonts w:cs="Open Sans"/>
                <w:szCs w:val="18"/>
                <w:highlight w:val="yellow"/>
                <w:lang w:val="fr-FR"/>
              </w:rPr>
            </w:pPr>
            <w:r w:rsidRPr="005A7C5A">
              <w:rPr>
                <w:rFonts w:cs="Open Sans"/>
                <w:highlight w:val="yellow"/>
                <w:lang w:val="fr-FR" w:bidi="fr-FR"/>
              </w:rPr>
              <w:t>Responsables du programme régional (transferts d’espèces, protection sociale, résilience et moyens de subsistance)</w:t>
            </w:r>
          </w:p>
          <w:p w14:paraId="08269AB2" w14:textId="77777777" w:rsidR="00A75308" w:rsidRPr="005A7C5A" w:rsidRDefault="00A75308" w:rsidP="00A71726">
            <w:pPr>
              <w:pStyle w:val="ListParagraph"/>
              <w:numPr>
                <w:ilvl w:val="0"/>
                <w:numId w:val="6"/>
              </w:numPr>
              <w:spacing w:line="276" w:lineRule="auto"/>
              <w:ind w:left="250" w:hanging="290"/>
              <w:contextualSpacing/>
              <w:rPr>
                <w:rFonts w:cs="Open Sans"/>
                <w:szCs w:val="18"/>
                <w:highlight w:val="yellow"/>
              </w:rPr>
            </w:pPr>
            <w:r w:rsidRPr="005A7C5A">
              <w:rPr>
                <w:rFonts w:cs="Open Sans"/>
                <w:highlight w:val="yellow"/>
                <w:lang w:val="fr-FR" w:bidi="fr-FR"/>
              </w:rPr>
              <w:t>Responsable régional des ressources humaines</w:t>
            </w:r>
          </w:p>
          <w:p w14:paraId="4C096146" w14:textId="77777777" w:rsidR="00A75308" w:rsidRPr="005A7C5A" w:rsidRDefault="00A75308" w:rsidP="00A71726">
            <w:pPr>
              <w:pStyle w:val="ListParagraph"/>
              <w:numPr>
                <w:ilvl w:val="0"/>
                <w:numId w:val="6"/>
              </w:numPr>
              <w:spacing w:line="276" w:lineRule="auto"/>
              <w:ind w:left="250" w:hanging="290"/>
              <w:contextualSpacing/>
              <w:rPr>
                <w:rFonts w:cs="Open Sans"/>
                <w:szCs w:val="18"/>
                <w:highlight w:val="yellow"/>
                <w:lang w:val="fr-FR"/>
              </w:rPr>
            </w:pPr>
            <w:r w:rsidRPr="005A7C5A">
              <w:rPr>
                <w:rFonts w:cs="Open Sans"/>
                <w:highlight w:val="yellow"/>
                <w:lang w:val="fr-FR" w:bidi="fr-FR"/>
              </w:rPr>
              <w:t>Responsable régional de la gestion des risques</w:t>
            </w:r>
          </w:p>
          <w:p w14:paraId="1EE5A6A1" w14:textId="77777777" w:rsidR="00A75308" w:rsidRPr="005A7C5A" w:rsidRDefault="00A75308" w:rsidP="00C6753B">
            <w:pPr>
              <w:ind w:left="-26"/>
              <w:rPr>
                <w:rFonts w:cs="Open Sans"/>
                <w:bCs/>
                <w:i/>
                <w:szCs w:val="18"/>
                <w:lang w:val="fr-FR"/>
              </w:rPr>
            </w:pPr>
          </w:p>
        </w:tc>
        <w:tc>
          <w:tcPr>
            <w:tcW w:w="3260" w:type="dxa"/>
          </w:tcPr>
          <w:p w14:paraId="6B362D0D" w14:textId="77777777" w:rsidR="00A75308" w:rsidRPr="005A7C5A" w:rsidRDefault="00A75308" w:rsidP="00C6753B">
            <w:pPr>
              <w:rPr>
                <w:rFonts w:cs="Open Sans"/>
                <w:szCs w:val="18"/>
                <w:highlight w:val="yellow"/>
                <w:lang w:val="fr-FR"/>
              </w:rPr>
            </w:pPr>
          </w:p>
        </w:tc>
      </w:tr>
      <w:tr w:rsidR="00A75308" w:rsidRPr="005A7C5A" w14:paraId="0319C0BF" w14:textId="77777777" w:rsidTr="00423B02">
        <w:trPr>
          <w:trHeight w:val="64"/>
          <w:tblHeader/>
        </w:trPr>
        <w:tc>
          <w:tcPr>
            <w:tcW w:w="5920" w:type="dxa"/>
            <w:shd w:val="clear" w:color="auto" w:fill="0070C0"/>
          </w:tcPr>
          <w:p w14:paraId="6566CAC6" w14:textId="77777777" w:rsidR="00A75308" w:rsidRPr="005A7C5A" w:rsidRDefault="00A75308" w:rsidP="00C6753B">
            <w:pPr>
              <w:rPr>
                <w:rFonts w:cs="Open Sans"/>
                <w:bCs/>
                <w:i/>
                <w:szCs w:val="18"/>
              </w:rPr>
            </w:pPr>
            <w:r w:rsidRPr="005A7C5A">
              <w:rPr>
                <w:rFonts w:cs="Open Sans"/>
                <w:b/>
                <w:color w:val="FFFFFF" w:themeColor="background1"/>
                <w:lang w:val="fr-FR" w:bidi="fr-FR"/>
              </w:rPr>
              <w:t>Siège (facultatif)</w:t>
            </w:r>
          </w:p>
        </w:tc>
        <w:tc>
          <w:tcPr>
            <w:tcW w:w="3260" w:type="dxa"/>
            <w:shd w:val="clear" w:color="auto" w:fill="0070C0"/>
          </w:tcPr>
          <w:p w14:paraId="337DFB2D" w14:textId="77777777" w:rsidR="00A75308" w:rsidRPr="005A7C5A" w:rsidRDefault="00A75308" w:rsidP="00C6753B">
            <w:pPr>
              <w:rPr>
                <w:rFonts w:cs="Open Sans"/>
                <w:szCs w:val="18"/>
                <w:highlight w:val="yellow"/>
              </w:rPr>
            </w:pPr>
            <w:r w:rsidRPr="005A7C5A">
              <w:rPr>
                <w:rFonts w:cs="Open Sans"/>
                <w:b/>
                <w:color w:val="FFFFFF" w:themeColor="background1"/>
                <w:lang w:val="fr-FR" w:bidi="fr-FR"/>
              </w:rPr>
              <w:t>Nom</w:t>
            </w:r>
          </w:p>
        </w:tc>
      </w:tr>
      <w:tr w:rsidR="00A75308" w:rsidRPr="005A7C5A" w14:paraId="5A38C51A" w14:textId="77777777" w:rsidTr="00423B02">
        <w:trPr>
          <w:tblHeader/>
        </w:trPr>
        <w:tc>
          <w:tcPr>
            <w:tcW w:w="5920" w:type="dxa"/>
          </w:tcPr>
          <w:p w14:paraId="0E04193C" w14:textId="77777777" w:rsidR="00A75308" w:rsidRPr="005A7C5A" w:rsidRDefault="00A75308" w:rsidP="00C6753B">
            <w:pPr>
              <w:ind w:left="-26"/>
              <w:rPr>
                <w:rFonts w:cs="Open Sans"/>
                <w:bCs/>
                <w:i/>
                <w:szCs w:val="18"/>
              </w:rPr>
            </w:pPr>
          </w:p>
        </w:tc>
        <w:tc>
          <w:tcPr>
            <w:tcW w:w="3260" w:type="dxa"/>
          </w:tcPr>
          <w:p w14:paraId="4E48CEF7" w14:textId="77777777" w:rsidR="00A75308" w:rsidRPr="005A7C5A" w:rsidRDefault="00A75308" w:rsidP="00C6753B">
            <w:pPr>
              <w:rPr>
                <w:rFonts w:cs="Open Sans"/>
                <w:szCs w:val="18"/>
                <w:highlight w:val="yellow"/>
              </w:rPr>
            </w:pPr>
          </w:p>
        </w:tc>
      </w:tr>
    </w:tbl>
    <w:p w14:paraId="7801A0E9" w14:textId="620E8E52" w:rsidR="005A7C5A" w:rsidRDefault="005A7C5A" w:rsidP="00C6753B">
      <w:pPr>
        <w:rPr>
          <w:rFonts w:cs="Open Sans"/>
          <w:b/>
        </w:rPr>
      </w:pPr>
    </w:p>
    <w:p w14:paraId="31E2BA37" w14:textId="77777777" w:rsidR="00A75308" w:rsidRPr="005A7C5A" w:rsidRDefault="005A7C5A" w:rsidP="00C6753B">
      <w:pPr>
        <w:rPr>
          <w:rFonts w:cs="Open Sans"/>
          <w:b/>
        </w:rPr>
      </w:pPr>
      <w:r>
        <w:rPr>
          <w:rFonts w:cs="Open Sans"/>
          <w:b/>
        </w:rPr>
        <w:br w:type="page"/>
      </w:r>
    </w:p>
    <w:p w14:paraId="718701C7" w14:textId="77777777" w:rsidR="00A75308" w:rsidRPr="005A7C5A" w:rsidRDefault="00A75308" w:rsidP="00C6753B">
      <w:pPr>
        <w:rPr>
          <w:rFonts w:cs="Open Sans"/>
          <w:b/>
        </w:rPr>
        <w:sectPr w:rsidR="00A75308" w:rsidRPr="005A7C5A" w:rsidSect="0012641A">
          <w:pgSz w:w="11906" w:h="16838" w:code="9"/>
          <w:pgMar w:top="1440" w:right="1440" w:bottom="1440" w:left="1440" w:header="720" w:footer="720" w:gutter="0"/>
          <w:pgNumType w:start="1"/>
          <w:cols w:space="720"/>
          <w:docGrid w:linePitch="360"/>
        </w:sectPr>
      </w:pPr>
    </w:p>
    <w:p w14:paraId="7FACA490" w14:textId="609408AC" w:rsidR="00F2170B" w:rsidRPr="005A7C5A" w:rsidRDefault="00FA4581" w:rsidP="00132402">
      <w:pPr>
        <w:pStyle w:val="Heading1"/>
      </w:pPr>
      <w:bookmarkStart w:id="33" w:name="_Toc68797068"/>
      <w:r w:rsidRPr="005A7C5A">
        <w:rPr>
          <w:lang w:bidi="fr-FR"/>
        </w:rPr>
        <w:t>Annexe 5: Plan de communication et de gestion des connaissances</w:t>
      </w:r>
      <w:bookmarkEnd w:id="33"/>
    </w:p>
    <w:p w14:paraId="1C96921F" w14:textId="77777777" w:rsidR="00A3291A" w:rsidRPr="005A7C5A" w:rsidRDefault="00A3291A" w:rsidP="00C6753B">
      <w:pPr>
        <w:rPr>
          <w:rFonts w:cs="Open Sans"/>
          <w:szCs w:val="18"/>
          <w:lang w:val="fr-FR" w:eastAsia="en-US"/>
        </w:rPr>
      </w:pPr>
    </w:p>
    <w:p w14:paraId="53B38800" w14:textId="062D851F" w:rsidR="009019C5" w:rsidRPr="00860DFE" w:rsidRDefault="006D003B" w:rsidP="00860DFE">
      <w:pPr>
        <w:pStyle w:val="Heading1"/>
        <w:rPr>
          <w:lang w:bidi="fr-FR"/>
        </w:rPr>
      </w:pPr>
      <w:r w:rsidRPr="005A7C5A">
        <w:rPr>
          <w:lang w:bidi="fr-FR"/>
        </w:rPr>
        <w:br w:type="page"/>
      </w:r>
      <w:bookmarkStart w:id="34" w:name="_Toc68797069"/>
      <w:r w:rsidR="009019C5" w:rsidRPr="00860DFE">
        <w:rPr>
          <w:lang w:bidi="fr-FR"/>
        </w:rPr>
        <w:lastRenderedPageBreak/>
        <w:t>Annexe 6: Bibliographie</w:t>
      </w:r>
      <w:bookmarkEnd w:id="34"/>
    </w:p>
    <w:p w14:paraId="618ABD74" w14:textId="77777777" w:rsidR="00527650" w:rsidRPr="005A7C5A" w:rsidRDefault="00527650" w:rsidP="00C6753B">
      <w:pPr>
        <w:spacing w:line="216" w:lineRule="auto"/>
        <w:ind w:firstLine="426"/>
        <w:rPr>
          <w:rFonts w:cs="Open Sans"/>
          <w:szCs w:val="18"/>
          <w:lang w:val="fr-FR"/>
        </w:rPr>
        <w:sectPr w:rsidR="00527650" w:rsidRPr="005A7C5A" w:rsidSect="00551BEB">
          <w:type w:val="continuous"/>
          <w:pgSz w:w="11906" w:h="16838" w:code="9"/>
          <w:pgMar w:top="1440" w:right="1440" w:bottom="1440" w:left="1440" w:header="720" w:footer="720" w:gutter="0"/>
          <w:cols w:space="720"/>
          <w:docGrid w:linePitch="360"/>
        </w:sectPr>
      </w:pPr>
    </w:p>
    <w:p w14:paraId="534F2DB3" w14:textId="30AAF259" w:rsidR="00527650" w:rsidRPr="005A7C5A" w:rsidRDefault="00B45CB4" w:rsidP="00C6753B">
      <w:pPr>
        <w:spacing w:line="216" w:lineRule="auto"/>
        <w:rPr>
          <w:rFonts w:cs="Open Sans"/>
          <w:szCs w:val="18"/>
        </w:rPr>
      </w:pPr>
      <w:r w:rsidRPr="005A7C5A">
        <w:rPr>
          <w:rStyle w:val="Strong"/>
          <w:rFonts w:cs="Open Sans"/>
          <w:b w:val="0"/>
          <w:lang w:val="fr-FR" w:bidi="fr-FR"/>
        </w:rPr>
        <w:t>Hobbs, J. B., Sutcliffe, H. et Hammond, W. 2005.</w:t>
      </w:r>
      <w:r w:rsidRPr="005A7C5A">
        <w:rPr>
          <w:rFonts w:cs="Open Sans"/>
          <w:lang w:val="fr-FR" w:bidi="fr-FR"/>
        </w:rPr>
        <w:t xml:space="preserve"> </w:t>
      </w:r>
      <w:r w:rsidRPr="005A7C5A">
        <w:rPr>
          <w:rFonts w:cs="Open Sans"/>
          <w:i/>
          <w:lang w:bidi="fr-FR"/>
        </w:rPr>
        <w:t xml:space="preserve">The </w:t>
      </w:r>
      <w:r w:rsidRPr="005A7C5A">
        <w:rPr>
          <w:rStyle w:val="Emphasis"/>
          <w:rFonts w:cs="Open Sans"/>
          <w:lang w:bidi="fr-FR"/>
        </w:rPr>
        <w:t>Statistics of Emergency Aid.</w:t>
      </w:r>
      <w:r w:rsidRPr="005A7C5A">
        <w:rPr>
          <w:rFonts w:cs="Open Sans"/>
          <w:lang w:bidi="fr-FR"/>
        </w:rPr>
        <w:t xml:space="preserve"> </w:t>
      </w:r>
      <w:r w:rsidRPr="005A7C5A">
        <w:rPr>
          <w:rFonts w:cs="Open Sans"/>
          <w:i/>
          <w:lang w:val="fr-FR" w:bidi="fr-FR"/>
        </w:rPr>
        <w:t>Bristol</w:t>
      </w:r>
      <w:r w:rsidRPr="005A7C5A">
        <w:rPr>
          <w:rFonts w:cs="Open Sans"/>
          <w:lang w:val="fr-FR" w:bidi="fr-FR"/>
        </w:rPr>
        <w:t xml:space="preserve">, Royaume-Uni, University of Wessex Press. </w:t>
      </w:r>
    </w:p>
    <w:p w14:paraId="55F43513" w14:textId="300C559F" w:rsidR="00527650" w:rsidRPr="005A7C5A" w:rsidRDefault="00527650" w:rsidP="00C6753B">
      <w:pPr>
        <w:spacing w:line="216" w:lineRule="auto"/>
        <w:rPr>
          <w:rFonts w:cs="Open Sans"/>
          <w:szCs w:val="18"/>
        </w:rPr>
      </w:pPr>
    </w:p>
    <w:p w14:paraId="7B63E074" w14:textId="77777777" w:rsidR="00527650" w:rsidRPr="005A7C5A" w:rsidRDefault="00527650" w:rsidP="00132402">
      <w:pPr>
        <w:pStyle w:val="Heading1"/>
        <w:sectPr w:rsidR="00527650" w:rsidRPr="005A7C5A" w:rsidSect="00551BEB">
          <w:type w:val="continuous"/>
          <w:pgSz w:w="11906" w:h="16838" w:code="9"/>
          <w:pgMar w:top="1440" w:right="1440" w:bottom="1440" w:left="1440" w:header="720" w:footer="720" w:gutter="0"/>
          <w:cols w:num="2" w:space="720"/>
          <w:docGrid w:linePitch="360"/>
        </w:sectPr>
      </w:pPr>
    </w:p>
    <w:p w14:paraId="704E1C5C" w14:textId="69908A7C" w:rsidR="00E720D1" w:rsidRPr="005A7C5A" w:rsidRDefault="001157C6" w:rsidP="00A13CBE">
      <w:pPr>
        <w:pStyle w:val="Heading1"/>
        <w:rPr>
          <w:rFonts w:cs="Open Sans"/>
          <w:color w:val="0074AC"/>
          <w:szCs w:val="24"/>
        </w:rPr>
      </w:pPr>
      <w:r w:rsidRPr="005A7C5A">
        <w:rPr>
          <w:lang w:bidi="fr-FR"/>
        </w:rPr>
        <w:br w:type="page"/>
      </w:r>
      <w:bookmarkStart w:id="35" w:name="_Toc68797070"/>
      <w:r w:rsidR="0006566A" w:rsidRPr="005A7C5A">
        <w:rPr>
          <w:rFonts w:cs="Open Sans"/>
          <w:color w:val="0074AC"/>
          <w:lang w:bidi="fr-FR"/>
        </w:rPr>
        <w:lastRenderedPageBreak/>
        <w:t xml:space="preserve">Annexe 7: </w:t>
      </w:r>
      <w:r w:rsidR="0013118F">
        <w:rPr>
          <w:rFonts w:cs="Open Sans"/>
          <w:color w:val="0074AC"/>
          <w:lang w:bidi="fr-FR"/>
        </w:rPr>
        <w:t>Acronymes</w:t>
      </w:r>
      <w:bookmarkEnd w:id="35"/>
    </w:p>
    <w:p w14:paraId="0FC3B3FF" w14:textId="77777777" w:rsidR="00630EB0" w:rsidRPr="005A7C5A" w:rsidRDefault="00630EB0" w:rsidP="00C6753B">
      <w:pPr>
        <w:contextualSpacing/>
        <w:rPr>
          <w:rFonts w:eastAsiaTheme="majorEastAsia" w:cs="Open Sans"/>
          <w:color w:val="0074AC"/>
          <w:sz w:val="48"/>
          <w:szCs w:val="24"/>
        </w:rPr>
      </w:pPr>
    </w:p>
    <w:tbl>
      <w:tblPr>
        <w:tblW w:w="5000" w:type="pct"/>
        <w:tblCellMar>
          <w:left w:w="0" w:type="dxa"/>
          <w:right w:w="0" w:type="dxa"/>
        </w:tblCellMar>
        <w:tblLook w:val="04A0" w:firstRow="1" w:lastRow="0" w:firstColumn="1" w:lastColumn="0" w:noHBand="0" w:noVBand="1"/>
      </w:tblPr>
      <w:tblGrid>
        <w:gridCol w:w="1603"/>
        <w:gridCol w:w="7639"/>
      </w:tblGrid>
      <w:tr w:rsidR="00E720D1" w:rsidRPr="005A7C5A" w14:paraId="3040C83F" w14:textId="77777777" w:rsidTr="003476B3">
        <w:trPr>
          <w:trHeight w:val="295"/>
        </w:trPr>
        <w:tc>
          <w:tcPr>
            <w:tcW w:w="867" w:type="pct"/>
            <w:tcMar>
              <w:top w:w="0" w:type="dxa"/>
              <w:left w:w="108" w:type="dxa"/>
              <w:bottom w:w="0" w:type="dxa"/>
              <w:right w:w="108" w:type="dxa"/>
            </w:tcMar>
            <w:hideMark/>
          </w:tcPr>
          <w:p w14:paraId="22423DB4" w14:textId="25F8B8DA" w:rsidR="00E720D1" w:rsidRPr="005A7C5A" w:rsidRDefault="00E47371" w:rsidP="00C6753B">
            <w:pPr>
              <w:widowControl w:val="0"/>
              <w:rPr>
                <w:rFonts w:cs="Open Sans"/>
                <w:b/>
                <w:bCs/>
                <w:color w:val="000000"/>
                <w:kern w:val="28"/>
                <w:szCs w:val="18"/>
                <w14:cntxtAlts/>
              </w:rPr>
            </w:pPr>
            <w:r w:rsidRPr="005A7C5A">
              <w:rPr>
                <w:rFonts w:cs="Open Sans"/>
                <w:b/>
                <w:lang w:val="fr-FR" w:bidi="fr-FR"/>
              </w:rPr>
              <w:t>PAM</w:t>
            </w:r>
          </w:p>
        </w:tc>
        <w:tc>
          <w:tcPr>
            <w:tcW w:w="4133" w:type="pct"/>
            <w:tcMar>
              <w:top w:w="0" w:type="dxa"/>
              <w:left w:w="108" w:type="dxa"/>
              <w:bottom w:w="0" w:type="dxa"/>
              <w:right w:w="108" w:type="dxa"/>
            </w:tcMar>
            <w:hideMark/>
          </w:tcPr>
          <w:p w14:paraId="6245F123" w14:textId="36AEF36B" w:rsidR="00E720D1" w:rsidRPr="005A7C5A" w:rsidRDefault="00E47371" w:rsidP="00C6753B">
            <w:pPr>
              <w:widowControl w:val="0"/>
              <w:rPr>
                <w:rFonts w:cs="Open Sans"/>
                <w:szCs w:val="18"/>
              </w:rPr>
            </w:pPr>
            <w:r w:rsidRPr="005A7C5A">
              <w:rPr>
                <w:rFonts w:cs="Open Sans"/>
                <w:lang w:val="fr-FR" w:bidi="fr-FR"/>
              </w:rPr>
              <w:t>Bureau de l’évaluation</w:t>
            </w:r>
          </w:p>
        </w:tc>
      </w:tr>
      <w:tr w:rsidR="00E720D1" w:rsidRPr="005A7C5A" w14:paraId="5BD67541" w14:textId="77777777" w:rsidTr="003476B3">
        <w:trPr>
          <w:trHeight w:val="279"/>
        </w:trPr>
        <w:tc>
          <w:tcPr>
            <w:tcW w:w="867" w:type="pct"/>
            <w:tcMar>
              <w:top w:w="0" w:type="dxa"/>
              <w:left w:w="108" w:type="dxa"/>
              <w:bottom w:w="0" w:type="dxa"/>
              <w:right w:w="108" w:type="dxa"/>
            </w:tcMar>
            <w:hideMark/>
          </w:tcPr>
          <w:p w14:paraId="404EEE61" w14:textId="77777777" w:rsidR="00E720D1" w:rsidRPr="005A7C5A" w:rsidRDefault="00E720D1" w:rsidP="00C6753B">
            <w:pPr>
              <w:widowControl w:val="0"/>
              <w:rPr>
                <w:rFonts w:cs="Open Sans"/>
                <w:b/>
                <w:bCs/>
                <w:szCs w:val="18"/>
              </w:rPr>
            </w:pPr>
            <w:r w:rsidRPr="005A7C5A">
              <w:rPr>
                <w:rFonts w:cs="Open Sans"/>
                <w:b/>
                <w:lang w:val="fr-FR" w:bidi="fr-FR"/>
              </w:rPr>
              <w:t>AAA</w:t>
            </w:r>
          </w:p>
        </w:tc>
        <w:tc>
          <w:tcPr>
            <w:tcW w:w="4133" w:type="pct"/>
            <w:tcMar>
              <w:top w:w="0" w:type="dxa"/>
              <w:left w:w="108" w:type="dxa"/>
              <w:bottom w:w="0" w:type="dxa"/>
              <w:right w:w="108" w:type="dxa"/>
            </w:tcMar>
            <w:hideMark/>
          </w:tcPr>
          <w:p w14:paraId="2F1BE2BF" w14:textId="77777777" w:rsidR="00E720D1" w:rsidRPr="005A7C5A" w:rsidRDefault="00E720D1" w:rsidP="00C6753B">
            <w:pPr>
              <w:widowControl w:val="0"/>
              <w:rPr>
                <w:rFonts w:cs="Open Sans"/>
                <w:szCs w:val="18"/>
              </w:rPr>
            </w:pPr>
            <w:r w:rsidRPr="005A7C5A">
              <w:rPr>
                <w:rFonts w:cs="Open Sans"/>
                <w:lang w:val="fr-FR" w:bidi="fr-FR"/>
              </w:rPr>
              <w:t xml:space="preserve">Acronymes Acronymes Acronymes </w:t>
            </w:r>
          </w:p>
        </w:tc>
      </w:tr>
      <w:tr w:rsidR="00E720D1" w:rsidRPr="005A7C5A" w14:paraId="2DF41AA1" w14:textId="77777777" w:rsidTr="003476B3">
        <w:trPr>
          <w:trHeight w:val="295"/>
        </w:trPr>
        <w:tc>
          <w:tcPr>
            <w:tcW w:w="867" w:type="pct"/>
            <w:tcMar>
              <w:top w:w="0" w:type="dxa"/>
              <w:left w:w="108" w:type="dxa"/>
              <w:bottom w:w="0" w:type="dxa"/>
              <w:right w:w="108" w:type="dxa"/>
            </w:tcMar>
            <w:hideMark/>
          </w:tcPr>
          <w:p w14:paraId="4D5D1D79" w14:textId="77777777" w:rsidR="00E720D1" w:rsidRPr="005A7C5A" w:rsidRDefault="00E720D1" w:rsidP="00C6753B">
            <w:pPr>
              <w:widowControl w:val="0"/>
              <w:rPr>
                <w:rFonts w:cs="Open Sans"/>
                <w:b/>
                <w:bCs/>
                <w:szCs w:val="18"/>
              </w:rPr>
            </w:pPr>
            <w:r w:rsidRPr="005A7C5A">
              <w:rPr>
                <w:rFonts w:cs="Open Sans"/>
                <w:b/>
                <w:lang w:val="fr-FR" w:bidi="fr-FR"/>
              </w:rPr>
              <w:t>AAA</w:t>
            </w:r>
          </w:p>
        </w:tc>
        <w:tc>
          <w:tcPr>
            <w:tcW w:w="4133" w:type="pct"/>
            <w:tcMar>
              <w:top w:w="0" w:type="dxa"/>
              <w:left w:w="108" w:type="dxa"/>
              <w:bottom w:w="0" w:type="dxa"/>
              <w:right w:w="108" w:type="dxa"/>
            </w:tcMar>
            <w:hideMark/>
          </w:tcPr>
          <w:p w14:paraId="08408327" w14:textId="77777777" w:rsidR="00E720D1" w:rsidRPr="005A7C5A" w:rsidRDefault="00E720D1" w:rsidP="00C6753B">
            <w:pPr>
              <w:widowControl w:val="0"/>
              <w:rPr>
                <w:rFonts w:cs="Open Sans"/>
                <w:szCs w:val="18"/>
              </w:rPr>
            </w:pPr>
            <w:r w:rsidRPr="005A7C5A">
              <w:rPr>
                <w:rFonts w:cs="Open Sans"/>
                <w:lang w:val="fr-FR" w:bidi="fr-FR"/>
              </w:rPr>
              <w:t xml:space="preserve">Acronymes Acronymes Acronymes </w:t>
            </w:r>
          </w:p>
        </w:tc>
      </w:tr>
      <w:tr w:rsidR="00E720D1" w:rsidRPr="005A7C5A" w14:paraId="601C4B20" w14:textId="77777777" w:rsidTr="00A13CBE">
        <w:trPr>
          <w:trHeight w:val="295"/>
        </w:trPr>
        <w:tc>
          <w:tcPr>
            <w:tcW w:w="867" w:type="pct"/>
            <w:tcMar>
              <w:top w:w="0" w:type="dxa"/>
              <w:left w:w="108" w:type="dxa"/>
              <w:bottom w:w="0" w:type="dxa"/>
              <w:right w:w="108" w:type="dxa"/>
            </w:tcMar>
          </w:tcPr>
          <w:p w14:paraId="08AE5374" w14:textId="73B83078" w:rsidR="00E720D1" w:rsidRPr="005A7C5A" w:rsidRDefault="00E720D1" w:rsidP="00C6753B">
            <w:pPr>
              <w:widowControl w:val="0"/>
              <w:rPr>
                <w:rFonts w:cs="Open Sans"/>
                <w:b/>
                <w:bCs/>
                <w:szCs w:val="18"/>
              </w:rPr>
            </w:pPr>
          </w:p>
        </w:tc>
        <w:tc>
          <w:tcPr>
            <w:tcW w:w="4133" w:type="pct"/>
            <w:tcMar>
              <w:top w:w="0" w:type="dxa"/>
              <w:left w:w="108" w:type="dxa"/>
              <w:bottom w:w="0" w:type="dxa"/>
              <w:right w:w="108" w:type="dxa"/>
            </w:tcMar>
          </w:tcPr>
          <w:p w14:paraId="22C44F20" w14:textId="4FC92C60" w:rsidR="00E720D1" w:rsidRPr="005A7C5A" w:rsidRDefault="00E720D1" w:rsidP="00C6753B">
            <w:pPr>
              <w:widowControl w:val="0"/>
              <w:rPr>
                <w:rFonts w:cs="Open Sans"/>
                <w:szCs w:val="18"/>
              </w:rPr>
            </w:pPr>
          </w:p>
        </w:tc>
      </w:tr>
      <w:tr w:rsidR="00E720D1" w:rsidRPr="005A7C5A" w14:paraId="0EDD29D6" w14:textId="77777777" w:rsidTr="00A13CBE">
        <w:trPr>
          <w:trHeight w:val="295"/>
        </w:trPr>
        <w:tc>
          <w:tcPr>
            <w:tcW w:w="867" w:type="pct"/>
            <w:tcMar>
              <w:top w:w="0" w:type="dxa"/>
              <w:left w:w="108" w:type="dxa"/>
              <w:bottom w:w="0" w:type="dxa"/>
              <w:right w:w="108" w:type="dxa"/>
            </w:tcMar>
          </w:tcPr>
          <w:p w14:paraId="387AF5EC" w14:textId="349FAF96" w:rsidR="00E720D1" w:rsidRPr="005A7C5A" w:rsidRDefault="00E720D1" w:rsidP="00C6753B">
            <w:pPr>
              <w:widowControl w:val="0"/>
              <w:rPr>
                <w:rFonts w:cs="Open Sans"/>
                <w:b/>
                <w:bCs/>
                <w:szCs w:val="18"/>
              </w:rPr>
            </w:pPr>
          </w:p>
        </w:tc>
        <w:tc>
          <w:tcPr>
            <w:tcW w:w="4133" w:type="pct"/>
            <w:tcMar>
              <w:top w:w="0" w:type="dxa"/>
              <w:left w:w="108" w:type="dxa"/>
              <w:bottom w:w="0" w:type="dxa"/>
              <w:right w:w="108" w:type="dxa"/>
            </w:tcMar>
          </w:tcPr>
          <w:p w14:paraId="60393CC5" w14:textId="7C286460" w:rsidR="00E720D1" w:rsidRPr="005A7C5A" w:rsidRDefault="00E720D1" w:rsidP="00C6753B">
            <w:pPr>
              <w:widowControl w:val="0"/>
              <w:rPr>
                <w:rFonts w:cs="Open Sans"/>
                <w:szCs w:val="18"/>
              </w:rPr>
            </w:pPr>
          </w:p>
        </w:tc>
      </w:tr>
      <w:tr w:rsidR="00E720D1" w:rsidRPr="005A7C5A" w14:paraId="4BDDC05F" w14:textId="77777777" w:rsidTr="00A13CBE">
        <w:trPr>
          <w:trHeight w:val="295"/>
        </w:trPr>
        <w:tc>
          <w:tcPr>
            <w:tcW w:w="867" w:type="pct"/>
            <w:tcMar>
              <w:top w:w="0" w:type="dxa"/>
              <w:left w:w="108" w:type="dxa"/>
              <w:bottom w:w="0" w:type="dxa"/>
              <w:right w:w="108" w:type="dxa"/>
            </w:tcMar>
          </w:tcPr>
          <w:p w14:paraId="559AA92B" w14:textId="79D29261" w:rsidR="00E720D1" w:rsidRPr="005A7C5A" w:rsidRDefault="00E720D1" w:rsidP="00C6753B">
            <w:pPr>
              <w:widowControl w:val="0"/>
              <w:rPr>
                <w:rFonts w:cs="Open Sans"/>
                <w:b/>
                <w:bCs/>
                <w:szCs w:val="18"/>
              </w:rPr>
            </w:pPr>
          </w:p>
        </w:tc>
        <w:tc>
          <w:tcPr>
            <w:tcW w:w="4133" w:type="pct"/>
            <w:tcMar>
              <w:top w:w="0" w:type="dxa"/>
              <w:left w:w="108" w:type="dxa"/>
              <w:bottom w:w="0" w:type="dxa"/>
              <w:right w:w="108" w:type="dxa"/>
            </w:tcMar>
          </w:tcPr>
          <w:p w14:paraId="2958B9D4" w14:textId="6D1FD8F1" w:rsidR="00E720D1" w:rsidRPr="005A7C5A" w:rsidRDefault="00E720D1" w:rsidP="00C6753B">
            <w:pPr>
              <w:widowControl w:val="0"/>
              <w:rPr>
                <w:rFonts w:cs="Open Sans"/>
                <w:szCs w:val="18"/>
              </w:rPr>
            </w:pPr>
          </w:p>
        </w:tc>
      </w:tr>
      <w:tr w:rsidR="00E720D1" w:rsidRPr="005A7C5A" w14:paraId="27050229" w14:textId="77777777" w:rsidTr="00A13CBE">
        <w:trPr>
          <w:trHeight w:val="295"/>
        </w:trPr>
        <w:tc>
          <w:tcPr>
            <w:tcW w:w="867" w:type="pct"/>
            <w:tcMar>
              <w:top w:w="0" w:type="dxa"/>
              <w:left w:w="108" w:type="dxa"/>
              <w:bottom w:w="0" w:type="dxa"/>
              <w:right w:w="108" w:type="dxa"/>
            </w:tcMar>
          </w:tcPr>
          <w:p w14:paraId="1529EBDC" w14:textId="125FC126" w:rsidR="00E720D1" w:rsidRPr="005A7C5A" w:rsidRDefault="00E720D1" w:rsidP="00C6753B">
            <w:pPr>
              <w:widowControl w:val="0"/>
              <w:rPr>
                <w:rFonts w:cs="Open Sans"/>
                <w:b/>
                <w:bCs/>
                <w:szCs w:val="18"/>
              </w:rPr>
            </w:pPr>
          </w:p>
        </w:tc>
        <w:tc>
          <w:tcPr>
            <w:tcW w:w="4133" w:type="pct"/>
            <w:tcMar>
              <w:top w:w="0" w:type="dxa"/>
              <w:left w:w="108" w:type="dxa"/>
              <w:bottom w:w="0" w:type="dxa"/>
              <w:right w:w="108" w:type="dxa"/>
            </w:tcMar>
          </w:tcPr>
          <w:p w14:paraId="044A0741" w14:textId="1E4684C2" w:rsidR="00E720D1" w:rsidRPr="005A7C5A" w:rsidRDefault="00E720D1" w:rsidP="00C6753B">
            <w:pPr>
              <w:widowControl w:val="0"/>
              <w:rPr>
                <w:rFonts w:cs="Open Sans"/>
                <w:szCs w:val="18"/>
              </w:rPr>
            </w:pPr>
          </w:p>
        </w:tc>
      </w:tr>
      <w:tr w:rsidR="00E720D1" w:rsidRPr="005A7C5A" w14:paraId="64528079" w14:textId="77777777" w:rsidTr="00A13CBE">
        <w:trPr>
          <w:trHeight w:val="295"/>
        </w:trPr>
        <w:tc>
          <w:tcPr>
            <w:tcW w:w="867" w:type="pct"/>
            <w:tcMar>
              <w:top w:w="0" w:type="dxa"/>
              <w:left w:w="108" w:type="dxa"/>
              <w:bottom w:w="0" w:type="dxa"/>
              <w:right w:w="108" w:type="dxa"/>
            </w:tcMar>
          </w:tcPr>
          <w:p w14:paraId="0630A58E" w14:textId="4ABA66F5" w:rsidR="00E720D1" w:rsidRPr="005A7C5A" w:rsidRDefault="00E720D1" w:rsidP="00C6753B">
            <w:pPr>
              <w:widowControl w:val="0"/>
              <w:rPr>
                <w:rFonts w:cs="Open Sans"/>
                <w:b/>
                <w:bCs/>
                <w:szCs w:val="18"/>
              </w:rPr>
            </w:pPr>
          </w:p>
        </w:tc>
        <w:tc>
          <w:tcPr>
            <w:tcW w:w="4133" w:type="pct"/>
            <w:tcMar>
              <w:top w:w="0" w:type="dxa"/>
              <w:left w:w="108" w:type="dxa"/>
              <w:bottom w:w="0" w:type="dxa"/>
              <w:right w:w="108" w:type="dxa"/>
            </w:tcMar>
          </w:tcPr>
          <w:p w14:paraId="134BF714" w14:textId="7E818AE5" w:rsidR="00E720D1" w:rsidRPr="005A7C5A" w:rsidRDefault="00E720D1" w:rsidP="00C6753B">
            <w:pPr>
              <w:widowControl w:val="0"/>
              <w:rPr>
                <w:rFonts w:cs="Open Sans"/>
                <w:szCs w:val="18"/>
              </w:rPr>
            </w:pPr>
          </w:p>
        </w:tc>
      </w:tr>
      <w:tr w:rsidR="00E720D1" w:rsidRPr="005A7C5A" w14:paraId="45A62301" w14:textId="77777777" w:rsidTr="00A13CBE">
        <w:trPr>
          <w:trHeight w:val="295"/>
        </w:trPr>
        <w:tc>
          <w:tcPr>
            <w:tcW w:w="867" w:type="pct"/>
            <w:tcMar>
              <w:top w:w="0" w:type="dxa"/>
              <w:left w:w="108" w:type="dxa"/>
              <w:bottom w:w="0" w:type="dxa"/>
              <w:right w:w="108" w:type="dxa"/>
            </w:tcMar>
          </w:tcPr>
          <w:p w14:paraId="4C17835D" w14:textId="391FEE32" w:rsidR="00E720D1" w:rsidRPr="005A7C5A" w:rsidRDefault="00E720D1" w:rsidP="00C6753B">
            <w:pPr>
              <w:widowControl w:val="0"/>
              <w:rPr>
                <w:rFonts w:cs="Open Sans"/>
                <w:b/>
                <w:bCs/>
                <w:szCs w:val="18"/>
              </w:rPr>
            </w:pPr>
          </w:p>
        </w:tc>
        <w:tc>
          <w:tcPr>
            <w:tcW w:w="4133" w:type="pct"/>
            <w:tcMar>
              <w:top w:w="0" w:type="dxa"/>
              <w:left w:w="108" w:type="dxa"/>
              <w:bottom w:w="0" w:type="dxa"/>
              <w:right w:w="108" w:type="dxa"/>
            </w:tcMar>
          </w:tcPr>
          <w:p w14:paraId="3D1765B8" w14:textId="6C0C90E7" w:rsidR="00E720D1" w:rsidRPr="005A7C5A" w:rsidRDefault="00E720D1" w:rsidP="00C6753B">
            <w:pPr>
              <w:widowControl w:val="0"/>
              <w:rPr>
                <w:rFonts w:cs="Open Sans"/>
                <w:szCs w:val="18"/>
              </w:rPr>
            </w:pPr>
          </w:p>
        </w:tc>
      </w:tr>
      <w:tr w:rsidR="00E720D1" w:rsidRPr="005A7C5A" w14:paraId="0F03C66B" w14:textId="77777777" w:rsidTr="00A13CBE">
        <w:trPr>
          <w:trHeight w:val="295"/>
        </w:trPr>
        <w:tc>
          <w:tcPr>
            <w:tcW w:w="867" w:type="pct"/>
            <w:tcMar>
              <w:top w:w="0" w:type="dxa"/>
              <w:left w:w="108" w:type="dxa"/>
              <w:bottom w:w="0" w:type="dxa"/>
              <w:right w:w="108" w:type="dxa"/>
            </w:tcMar>
          </w:tcPr>
          <w:p w14:paraId="1199AB11" w14:textId="751AD01A" w:rsidR="00E720D1" w:rsidRPr="005A7C5A" w:rsidRDefault="00E720D1" w:rsidP="00C6753B">
            <w:pPr>
              <w:widowControl w:val="0"/>
              <w:rPr>
                <w:rFonts w:cs="Open Sans"/>
                <w:b/>
                <w:bCs/>
                <w:szCs w:val="18"/>
              </w:rPr>
            </w:pPr>
          </w:p>
        </w:tc>
        <w:tc>
          <w:tcPr>
            <w:tcW w:w="4133" w:type="pct"/>
            <w:tcMar>
              <w:top w:w="0" w:type="dxa"/>
              <w:left w:w="108" w:type="dxa"/>
              <w:bottom w:w="0" w:type="dxa"/>
              <w:right w:w="108" w:type="dxa"/>
            </w:tcMar>
          </w:tcPr>
          <w:p w14:paraId="4F446C83" w14:textId="1901CCCF" w:rsidR="00E720D1" w:rsidRPr="005A7C5A" w:rsidRDefault="00E720D1" w:rsidP="00C6753B">
            <w:pPr>
              <w:widowControl w:val="0"/>
              <w:rPr>
                <w:rFonts w:cs="Open Sans"/>
                <w:szCs w:val="18"/>
              </w:rPr>
            </w:pPr>
          </w:p>
        </w:tc>
      </w:tr>
      <w:tr w:rsidR="00E720D1" w:rsidRPr="005A7C5A" w14:paraId="73D6694D" w14:textId="77777777" w:rsidTr="00A13CBE">
        <w:trPr>
          <w:trHeight w:val="295"/>
        </w:trPr>
        <w:tc>
          <w:tcPr>
            <w:tcW w:w="867" w:type="pct"/>
            <w:tcMar>
              <w:top w:w="0" w:type="dxa"/>
              <w:left w:w="108" w:type="dxa"/>
              <w:bottom w:w="0" w:type="dxa"/>
              <w:right w:w="108" w:type="dxa"/>
            </w:tcMar>
          </w:tcPr>
          <w:p w14:paraId="1EDFAEC5" w14:textId="5E350673" w:rsidR="00E720D1" w:rsidRPr="005A7C5A" w:rsidRDefault="00E720D1" w:rsidP="00C6753B">
            <w:pPr>
              <w:widowControl w:val="0"/>
              <w:rPr>
                <w:rFonts w:cs="Open Sans"/>
                <w:b/>
                <w:bCs/>
                <w:szCs w:val="18"/>
              </w:rPr>
            </w:pPr>
          </w:p>
        </w:tc>
        <w:tc>
          <w:tcPr>
            <w:tcW w:w="4133" w:type="pct"/>
            <w:tcMar>
              <w:top w:w="0" w:type="dxa"/>
              <w:left w:w="108" w:type="dxa"/>
              <w:bottom w:w="0" w:type="dxa"/>
              <w:right w:w="108" w:type="dxa"/>
            </w:tcMar>
          </w:tcPr>
          <w:p w14:paraId="06408261" w14:textId="20AE6A69" w:rsidR="00E720D1" w:rsidRPr="005A7C5A" w:rsidRDefault="00E720D1" w:rsidP="00C6753B">
            <w:pPr>
              <w:widowControl w:val="0"/>
              <w:rPr>
                <w:rFonts w:cs="Open Sans"/>
                <w:szCs w:val="18"/>
              </w:rPr>
            </w:pPr>
          </w:p>
        </w:tc>
      </w:tr>
      <w:tr w:rsidR="00E720D1" w:rsidRPr="005A7C5A" w14:paraId="449850C0" w14:textId="77777777" w:rsidTr="00A13CBE">
        <w:trPr>
          <w:trHeight w:val="295"/>
        </w:trPr>
        <w:tc>
          <w:tcPr>
            <w:tcW w:w="867" w:type="pct"/>
            <w:tcMar>
              <w:top w:w="0" w:type="dxa"/>
              <w:left w:w="108" w:type="dxa"/>
              <w:bottom w:w="0" w:type="dxa"/>
              <w:right w:w="108" w:type="dxa"/>
            </w:tcMar>
          </w:tcPr>
          <w:p w14:paraId="0392934E" w14:textId="04E0A352" w:rsidR="00E720D1" w:rsidRPr="005A7C5A" w:rsidRDefault="00E720D1" w:rsidP="00C6753B">
            <w:pPr>
              <w:widowControl w:val="0"/>
              <w:rPr>
                <w:rFonts w:cs="Open Sans"/>
                <w:b/>
                <w:bCs/>
                <w:szCs w:val="18"/>
              </w:rPr>
            </w:pPr>
          </w:p>
        </w:tc>
        <w:tc>
          <w:tcPr>
            <w:tcW w:w="4133" w:type="pct"/>
            <w:tcMar>
              <w:top w:w="0" w:type="dxa"/>
              <w:left w:w="108" w:type="dxa"/>
              <w:bottom w:w="0" w:type="dxa"/>
              <w:right w:w="108" w:type="dxa"/>
            </w:tcMar>
          </w:tcPr>
          <w:p w14:paraId="2929D335" w14:textId="33454E7B" w:rsidR="00E720D1" w:rsidRPr="005A7C5A" w:rsidRDefault="00E720D1" w:rsidP="00C6753B">
            <w:pPr>
              <w:widowControl w:val="0"/>
              <w:rPr>
                <w:rFonts w:cs="Open Sans"/>
                <w:szCs w:val="18"/>
              </w:rPr>
            </w:pPr>
          </w:p>
        </w:tc>
      </w:tr>
      <w:tr w:rsidR="00E720D1" w:rsidRPr="005A7C5A" w14:paraId="346ACBD7" w14:textId="77777777" w:rsidTr="00A13CBE">
        <w:trPr>
          <w:trHeight w:val="295"/>
        </w:trPr>
        <w:tc>
          <w:tcPr>
            <w:tcW w:w="867" w:type="pct"/>
            <w:tcMar>
              <w:top w:w="0" w:type="dxa"/>
              <w:left w:w="108" w:type="dxa"/>
              <w:bottom w:w="0" w:type="dxa"/>
              <w:right w:w="108" w:type="dxa"/>
            </w:tcMar>
          </w:tcPr>
          <w:p w14:paraId="225EADF1" w14:textId="74CE6B16" w:rsidR="00E720D1" w:rsidRPr="005A7C5A" w:rsidRDefault="00E720D1" w:rsidP="00C6753B">
            <w:pPr>
              <w:widowControl w:val="0"/>
              <w:rPr>
                <w:rFonts w:cs="Open Sans"/>
                <w:b/>
                <w:bCs/>
                <w:szCs w:val="18"/>
              </w:rPr>
            </w:pPr>
          </w:p>
        </w:tc>
        <w:tc>
          <w:tcPr>
            <w:tcW w:w="4133" w:type="pct"/>
            <w:tcMar>
              <w:top w:w="0" w:type="dxa"/>
              <w:left w:w="108" w:type="dxa"/>
              <w:bottom w:w="0" w:type="dxa"/>
              <w:right w:w="108" w:type="dxa"/>
            </w:tcMar>
          </w:tcPr>
          <w:p w14:paraId="2543C860" w14:textId="38E64413" w:rsidR="00E720D1" w:rsidRPr="005A7C5A" w:rsidRDefault="00E720D1" w:rsidP="00C6753B">
            <w:pPr>
              <w:widowControl w:val="0"/>
              <w:rPr>
                <w:rFonts w:cs="Open Sans"/>
                <w:szCs w:val="18"/>
              </w:rPr>
            </w:pPr>
          </w:p>
        </w:tc>
      </w:tr>
      <w:tr w:rsidR="00E720D1" w:rsidRPr="005A7C5A" w14:paraId="2ECFA7DC" w14:textId="77777777" w:rsidTr="00A13CBE">
        <w:trPr>
          <w:trHeight w:val="295"/>
        </w:trPr>
        <w:tc>
          <w:tcPr>
            <w:tcW w:w="867" w:type="pct"/>
            <w:tcMar>
              <w:top w:w="0" w:type="dxa"/>
              <w:left w:w="108" w:type="dxa"/>
              <w:bottom w:w="0" w:type="dxa"/>
              <w:right w:w="108" w:type="dxa"/>
            </w:tcMar>
          </w:tcPr>
          <w:p w14:paraId="001ABD18" w14:textId="47737BB6" w:rsidR="00E720D1" w:rsidRPr="005A7C5A" w:rsidRDefault="00E720D1" w:rsidP="00C6753B">
            <w:pPr>
              <w:widowControl w:val="0"/>
              <w:rPr>
                <w:rFonts w:cs="Open Sans"/>
                <w:b/>
                <w:bCs/>
                <w:szCs w:val="18"/>
              </w:rPr>
            </w:pPr>
          </w:p>
        </w:tc>
        <w:tc>
          <w:tcPr>
            <w:tcW w:w="4133" w:type="pct"/>
            <w:tcMar>
              <w:top w:w="0" w:type="dxa"/>
              <w:left w:w="108" w:type="dxa"/>
              <w:bottom w:w="0" w:type="dxa"/>
              <w:right w:w="108" w:type="dxa"/>
            </w:tcMar>
          </w:tcPr>
          <w:p w14:paraId="1CD4E7DC" w14:textId="2DEF1132" w:rsidR="00E720D1" w:rsidRPr="005A7C5A" w:rsidRDefault="00E720D1" w:rsidP="00C6753B">
            <w:pPr>
              <w:widowControl w:val="0"/>
              <w:rPr>
                <w:rFonts w:cs="Open Sans"/>
                <w:szCs w:val="18"/>
              </w:rPr>
            </w:pPr>
          </w:p>
        </w:tc>
      </w:tr>
      <w:tr w:rsidR="00E720D1" w:rsidRPr="005A7C5A" w14:paraId="611145FE" w14:textId="77777777" w:rsidTr="00A13CBE">
        <w:trPr>
          <w:trHeight w:val="295"/>
        </w:trPr>
        <w:tc>
          <w:tcPr>
            <w:tcW w:w="867" w:type="pct"/>
            <w:tcMar>
              <w:top w:w="0" w:type="dxa"/>
              <w:left w:w="108" w:type="dxa"/>
              <w:bottom w:w="0" w:type="dxa"/>
              <w:right w:w="108" w:type="dxa"/>
            </w:tcMar>
          </w:tcPr>
          <w:p w14:paraId="6F6768FA" w14:textId="0F5D6D38" w:rsidR="00E720D1" w:rsidRPr="005A7C5A" w:rsidRDefault="00E720D1" w:rsidP="00C6753B">
            <w:pPr>
              <w:widowControl w:val="0"/>
              <w:rPr>
                <w:rFonts w:cs="Open Sans"/>
                <w:b/>
                <w:bCs/>
                <w:szCs w:val="18"/>
              </w:rPr>
            </w:pPr>
          </w:p>
        </w:tc>
        <w:tc>
          <w:tcPr>
            <w:tcW w:w="4133" w:type="pct"/>
            <w:tcMar>
              <w:top w:w="0" w:type="dxa"/>
              <w:left w:w="108" w:type="dxa"/>
              <w:bottom w:w="0" w:type="dxa"/>
              <w:right w:w="108" w:type="dxa"/>
            </w:tcMar>
          </w:tcPr>
          <w:p w14:paraId="6D3338A7" w14:textId="345DD913" w:rsidR="00E720D1" w:rsidRPr="005A7C5A" w:rsidRDefault="00E720D1" w:rsidP="00C6753B">
            <w:pPr>
              <w:widowControl w:val="0"/>
              <w:rPr>
                <w:rFonts w:cs="Open Sans"/>
                <w:szCs w:val="18"/>
              </w:rPr>
            </w:pPr>
          </w:p>
        </w:tc>
      </w:tr>
    </w:tbl>
    <w:p w14:paraId="7D1D1187" w14:textId="2E468F8F" w:rsidR="00630EB0" w:rsidRPr="005A7C5A" w:rsidRDefault="00630EB0" w:rsidP="00132402">
      <w:pPr>
        <w:pStyle w:val="Heading1"/>
      </w:pPr>
    </w:p>
    <w:p w14:paraId="3F7823BC" w14:textId="6F206A87" w:rsidR="00630EB0" w:rsidRPr="005A7C5A" w:rsidRDefault="00630EB0" w:rsidP="00A13CBE">
      <w:pPr>
        <w:spacing w:before="0" w:after="160" w:line="259" w:lineRule="auto"/>
        <w:rPr>
          <w:rFonts w:cs="Open Sans"/>
          <w:color w:val="0074AC"/>
          <w:sz w:val="48"/>
          <w:szCs w:val="48"/>
          <w:lang w:val="fr-FR" w:eastAsia="x-none"/>
        </w:rPr>
      </w:pPr>
      <w:r w:rsidRPr="005A7C5A">
        <w:rPr>
          <w:rFonts w:cs="Open Sans"/>
          <w:lang w:val="fr-FR" w:bidi="fr-FR"/>
        </w:rPr>
        <w:br w:type="page"/>
      </w:r>
      <w:r w:rsidRPr="00A13CBE">
        <w:rPr>
          <w:rFonts w:cs="Open Sans"/>
          <w:b/>
          <w:bCs/>
          <w:color w:val="0074AC"/>
          <w:sz w:val="48"/>
          <w:lang w:val="fr-FR" w:bidi="fr-FR"/>
        </w:rPr>
        <w:lastRenderedPageBreak/>
        <w:t xml:space="preserve">Annexe 8: </w:t>
      </w:r>
      <w:r w:rsidRPr="005A7C5A">
        <w:rPr>
          <w:rStyle w:val="Heading1Char"/>
          <w:rFonts w:ascii="Open Sans" w:hAnsi="Open Sans" w:cs="Open Sans"/>
          <w:lang w:val="fr-FR" w:bidi="fr-FR"/>
        </w:rPr>
        <w:t>Ajouter toute autre annexe pertinente si nécessaire</w:t>
      </w:r>
      <w:r w:rsidRPr="005A7C5A">
        <w:rPr>
          <w:rFonts w:cs="Open Sans"/>
          <w:color w:val="0074AC"/>
          <w:sz w:val="48"/>
          <w:lang w:val="fr-FR" w:bidi="fr-FR"/>
        </w:rPr>
        <w:t xml:space="preserve"> </w:t>
      </w:r>
      <w:r w:rsidRPr="005A7C5A">
        <w:rPr>
          <w:rStyle w:val="Heading1Char"/>
          <w:rFonts w:ascii="Open Sans" w:hAnsi="Open Sans" w:cs="Open Sans"/>
          <w:lang w:val="fr-FR" w:bidi="fr-FR"/>
        </w:rPr>
        <w:t>(notamment le cadre logique et la théorie du changement)</w:t>
      </w:r>
    </w:p>
    <w:p w14:paraId="30E8F739" w14:textId="76ABFF90" w:rsidR="00630EB0" w:rsidRPr="005A7C5A" w:rsidRDefault="00630EB0" w:rsidP="00C6753B">
      <w:pPr>
        <w:contextualSpacing/>
        <w:rPr>
          <w:rFonts w:eastAsiaTheme="majorEastAsia" w:cs="Open Sans"/>
          <w:color w:val="0074AC"/>
          <w:sz w:val="48"/>
          <w:szCs w:val="24"/>
          <w:lang w:val="fr-FR"/>
        </w:rPr>
      </w:pPr>
    </w:p>
    <w:p w14:paraId="3FB53B12" w14:textId="77777777" w:rsidR="006D3C54" w:rsidRPr="005A7C5A" w:rsidRDefault="006D3C54" w:rsidP="00C6753B">
      <w:pPr>
        <w:contextualSpacing/>
        <w:rPr>
          <w:rFonts w:eastAsiaTheme="majorEastAsia" w:cs="Open Sans"/>
          <w:color w:val="0074AC"/>
          <w:sz w:val="48"/>
          <w:szCs w:val="24"/>
          <w:lang w:val="fr-FR"/>
        </w:rPr>
      </w:pPr>
    </w:p>
    <w:p w14:paraId="38D2C6F5" w14:textId="77777777" w:rsidR="00801E08" w:rsidRPr="005A7C5A" w:rsidRDefault="00801E08" w:rsidP="00C6753B">
      <w:pPr>
        <w:contextualSpacing/>
        <w:rPr>
          <w:rFonts w:cs="Open Sans"/>
          <w:lang w:val="fr-FR"/>
        </w:rPr>
      </w:pPr>
    </w:p>
    <w:p w14:paraId="26A7E9D9" w14:textId="77777777" w:rsidR="006D3C54" w:rsidRPr="005A7C5A" w:rsidRDefault="006D3C54" w:rsidP="00C6753B">
      <w:pPr>
        <w:contextualSpacing/>
        <w:rPr>
          <w:rFonts w:cs="Open Sans"/>
          <w:lang w:val="fr-FR"/>
        </w:rPr>
      </w:pPr>
    </w:p>
    <w:p w14:paraId="12C2E82D" w14:textId="77777777" w:rsidR="006D3C54" w:rsidRPr="005A7C5A" w:rsidRDefault="006D3C54" w:rsidP="00C6753B">
      <w:pPr>
        <w:contextualSpacing/>
        <w:rPr>
          <w:rFonts w:cs="Open Sans"/>
          <w:lang w:val="fr-FR"/>
        </w:rPr>
      </w:pPr>
    </w:p>
    <w:p w14:paraId="5A51BE9E" w14:textId="77777777" w:rsidR="006D3C54" w:rsidRPr="005A7C5A" w:rsidRDefault="006D3C54" w:rsidP="00C6753B">
      <w:pPr>
        <w:contextualSpacing/>
        <w:rPr>
          <w:rFonts w:cs="Open Sans"/>
          <w:lang w:val="fr-FR"/>
        </w:rPr>
      </w:pPr>
    </w:p>
    <w:p w14:paraId="0D0A9D0D" w14:textId="77777777" w:rsidR="006D3C54" w:rsidRPr="005A7C5A" w:rsidRDefault="006D3C54" w:rsidP="00C6753B">
      <w:pPr>
        <w:contextualSpacing/>
        <w:rPr>
          <w:rFonts w:cs="Open Sans"/>
          <w:lang w:val="fr-FR"/>
        </w:rPr>
      </w:pPr>
    </w:p>
    <w:p w14:paraId="6B37B38B" w14:textId="77777777" w:rsidR="006D3C54" w:rsidRPr="005A7C5A" w:rsidRDefault="006D3C54" w:rsidP="00C6753B">
      <w:pPr>
        <w:contextualSpacing/>
        <w:rPr>
          <w:rFonts w:cs="Open Sans"/>
          <w:lang w:val="fr-FR"/>
        </w:rPr>
      </w:pPr>
    </w:p>
    <w:p w14:paraId="52EFC1B3" w14:textId="77777777" w:rsidR="006D3C54" w:rsidRPr="005A7C5A" w:rsidRDefault="006D3C54" w:rsidP="00C6753B">
      <w:pPr>
        <w:contextualSpacing/>
        <w:rPr>
          <w:rFonts w:cs="Open Sans"/>
          <w:lang w:val="fr-FR"/>
        </w:rPr>
      </w:pPr>
    </w:p>
    <w:p w14:paraId="52E6C093" w14:textId="77777777" w:rsidR="006D3C54" w:rsidRPr="005A7C5A" w:rsidRDefault="006D3C54" w:rsidP="00C6753B">
      <w:pPr>
        <w:contextualSpacing/>
        <w:rPr>
          <w:rFonts w:cs="Open Sans"/>
          <w:lang w:val="fr-FR"/>
        </w:rPr>
      </w:pPr>
    </w:p>
    <w:p w14:paraId="7976AB5A" w14:textId="77777777" w:rsidR="006D3C54" w:rsidRPr="005A7C5A" w:rsidRDefault="006D3C54" w:rsidP="00C6753B">
      <w:pPr>
        <w:contextualSpacing/>
        <w:rPr>
          <w:rFonts w:cs="Open Sans"/>
          <w:lang w:val="fr-FR"/>
        </w:rPr>
      </w:pPr>
    </w:p>
    <w:p w14:paraId="5898A7BC" w14:textId="77777777" w:rsidR="006D3C54" w:rsidRPr="005A7C5A" w:rsidRDefault="006D3C54" w:rsidP="00C6753B">
      <w:pPr>
        <w:contextualSpacing/>
        <w:rPr>
          <w:rFonts w:cs="Open Sans"/>
          <w:lang w:val="fr-FR"/>
        </w:rPr>
      </w:pPr>
    </w:p>
    <w:p w14:paraId="7367C3DD" w14:textId="77777777" w:rsidR="006D3C54" w:rsidRPr="005A7C5A" w:rsidRDefault="006D3C54" w:rsidP="00C6753B">
      <w:pPr>
        <w:contextualSpacing/>
        <w:rPr>
          <w:rFonts w:cs="Open Sans"/>
          <w:lang w:val="fr-FR"/>
        </w:rPr>
      </w:pPr>
    </w:p>
    <w:p w14:paraId="6ED1FD0D" w14:textId="77777777" w:rsidR="006D3C54" w:rsidRPr="005A7C5A" w:rsidRDefault="006D3C54" w:rsidP="00C6753B">
      <w:pPr>
        <w:contextualSpacing/>
        <w:rPr>
          <w:rFonts w:cs="Open Sans"/>
          <w:lang w:val="fr-FR"/>
        </w:rPr>
      </w:pPr>
    </w:p>
    <w:p w14:paraId="08E5E106" w14:textId="77777777" w:rsidR="006D3C54" w:rsidRPr="005A7C5A" w:rsidRDefault="006D3C54" w:rsidP="00C6753B">
      <w:pPr>
        <w:contextualSpacing/>
        <w:rPr>
          <w:rFonts w:cs="Open Sans"/>
          <w:lang w:val="fr-FR"/>
        </w:rPr>
      </w:pPr>
    </w:p>
    <w:p w14:paraId="75F65C0C" w14:textId="77777777" w:rsidR="006D3C54" w:rsidRPr="005A7C5A" w:rsidRDefault="006D3C54" w:rsidP="00C6753B">
      <w:pPr>
        <w:contextualSpacing/>
        <w:rPr>
          <w:rFonts w:cs="Open Sans"/>
          <w:lang w:val="fr-FR"/>
        </w:rPr>
      </w:pPr>
    </w:p>
    <w:p w14:paraId="07363365" w14:textId="77777777" w:rsidR="006D3C54" w:rsidRPr="005A7C5A" w:rsidRDefault="006D3C54" w:rsidP="00C6753B">
      <w:pPr>
        <w:contextualSpacing/>
        <w:rPr>
          <w:rFonts w:cs="Open Sans"/>
          <w:lang w:val="fr-FR"/>
        </w:rPr>
      </w:pPr>
    </w:p>
    <w:p w14:paraId="455E670F" w14:textId="77777777" w:rsidR="006D3C54" w:rsidRPr="005A7C5A" w:rsidRDefault="006D3C54" w:rsidP="00C6753B">
      <w:pPr>
        <w:contextualSpacing/>
        <w:rPr>
          <w:rFonts w:cs="Open Sans"/>
          <w:lang w:val="fr-FR"/>
        </w:rPr>
      </w:pPr>
    </w:p>
    <w:p w14:paraId="51A47B39" w14:textId="77777777" w:rsidR="006D3C54" w:rsidRPr="005A7C5A" w:rsidRDefault="006D3C54" w:rsidP="00C6753B">
      <w:pPr>
        <w:contextualSpacing/>
        <w:rPr>
          <w:rFonts w:cs="Open Sans"/>
          <w:lang w:val="fr-FR"/>
        </w:rPr>
      </w:pPr>
    </w:p>
    <w:p w14:paraId="2E180C34" w14:textId="77777777" w:rsidR="006D3C54" w:rsidRPr="005A7C5A" w:rsidRDefault="006D3C54" w:rsidP="00C6753B">
      <w:pPr>
        <w:contextualSpacing/>
        <w:rPr>
          <w:rFonts w:cs="Open Sans"/>
          <w:lang w:val="fr-FR"/>
        </w:rPr>
      </w:pPr>
    </w:p>
    <w:p w14:paraId="6B990034" w14:textId="77777777" w:rsidR="006D3C54" w:rsidRPr="005A7C5A" w:rsidRDefault="006D3C54" w:rsidP="00C6753B">
      <w:pPr>
        <w:contextualSpacing/>
        <w:rPr>
          <w:rFonts w:cs="Open Sans"/>
          <w:lang w:val="fr-FR"/>
        </w:rPr>
      </w:pPr>
    </w:p>
    <w:p w14:paraId="67A9B882" w14:textId="77777777" w:rsidR="006D3C54" w:rsidRPr="005A7C5A" w:rsidRDefault="006D3C54" w:rsidP="00C6753B">
      <w:pPr>
        <w:contextualSpacing/>
        <w:rPr>
          <w:rFonts w:cs="Open Sans"/>
          <w:lang w:val="fr-FR"/>
        </w:rPr>
      </w:pPr>
    </w:p>
    <w:p w14:paraId="75184989" w14:textId="77777777" w:rsidR="006D3C54" w:rsidRPr="005A7C5A" w:rsidRDefault="006D3C54" w:rsidP="00C6753B">
      <w:pPr>
        <w:contextualSpacing/>
        <w:rPr>
          <w:rFonts w:cs="Open Sans"/>
          <w:lang w:val="fr-FR"/>
        </w:rPr>
      </w:pPr>
    </w:p>
    <w:p w14:paraId="3FCA05B4" w14:textId="77777777" w:rsidR="006D3C54" w:rsidRPr="005A7C5A" w:rsidRDefault="006D3C54" w:rsidP="00C6753B">
      <w:pPr>
        <w:contextualSpacing/>
        <w:rPr>
          <w:rFonts w:cs="Open Sans"/>
          <w:lang w:val="fr-FR"/>
        </w:rPr>
      </w:pPr>
    </w:p>
    <w:p w14:paraId="4449AAD3" w14:textId="77777777" w:rsidR="006D3C54" w:rsidRPr="005A7C5A" w:rsidRDefault="006D3C54" w:rsidP="00C6753B">
      <w:pPr>
        <w:contextualSpacing/>
        <w:rPr>
          <w:rFonts w:cs="Open Sans"/>
          <w:lang w:val="fr-FR"/>
        </w:rPr>
      </w:pPr>
    </w:p>
    <w:p w14:paraId="592B31B9" w14:textId="77777777" w:rsidR="006D3C54" w:rsidRPr="005A7C5A" w:rsidRDefault="006D3C54" w:rsidP="00C6753B">
      <w:pPr>
        <w:contextualSpacing/>
        <w:rPr>
          <w:rFonts w:cs="Open Sans"/>
          <w:lang w:val="fr-FR"/>
        </w:rPr>
      </w:pPr>
    </w:p>
    <w:p w14:paraId="691F7493" w14:textId="77777777" w:rsidR="006D3C54" w:rsidRPr="005A7C5A" w:rsidRDefault="006D3C54" w:rsidP="00C6753B">
      <w:pPr>
        <w:contextualSpacing/>
        <w:rPr>
          <w:rFonts w:cs="Open Sans"/>
          <w:lang w:val="fr-FR"/>
        </w:rPr>
      </w:pPr>
    </w:p>
    <w:p w14:paraId="76C81A98" w14:textId="77777777" w:rsidR="006D3C54" w:rsidRPr="005A7C5A" w:rsidRDefault="006D3C54" w:rsidP="00C6753B">
      <w:pPr>
        <w:contextualSpacing/>
        <w:rPr>
          <w:rFonts w:cs="Open Sans"/>
          <w:lang w:val="fr-FR"/>
        </w:rPr>
      </w:pPr>
    </w:p>
    <w:p w14:paraId="75B12856" w14:textId="77777777" w:rsidR="006D3C54" w:rsidRPr="005A7C5A" w:rsidRDefault="006D3C54" w:rsidP="00C6753B">
      <w:pPr>
        <w:contextualSpacing/>
        <w:rPr>
          <w:rFonts w:cs="Open Sans"/>
          <w:lang w:val="fr-FR"/>
        </w:rPr>
        <w:sectPr w:rsidR="006D3C54" w:rsidRPr="005A7C5A" w:rsidSect="00551BEB">
          <w:type w:val="continuous"/>
          <w:pgSz w:w="11906" w:h="16838" w:code="9"/>
          <w:pgMar w:top="1440" w:right="1440" w:bottom="1440" w:left="1440" w:header="720" w:footer="720" w:gutter="0"/>
          <w:cols w:space="720"/>
          <w:docGrid w:linePitch="360"/>
        </w:sectPr>
      </w:pPr>
    </w:p>
    <w:p w14:paraId="0EDB35BC" w14:textId="77777777" w:rsidR="006D3C54" w:rsidRPr="005A7C5A" w:rsidRDefault="006D3C54" w:rsidP="00C6753B">
      <w:pPr>
        <w:contextualSpacing/>
        <w:rPr>
          <w:rFonts w:cs="Open Sans"/>
          <w:lang w:val="fr-FR"/>
        </w:rPr>
      </w:pPr>
    </w:p>
    <w:p w14:paraId="0AA922A6" w14:textId="77777777" w:rsidR="006D3C54" w:rsidRPr="005A7C5A" w:rsidRDefault="006D3C54" w:rsidP="00C6753B">
      <w:pPr>
        <w:contextualSpacing/>
        <w:rPr>
          <w:rFonts w:cs="Open Sans"/>
          <w:lang w:val="fr-FR"/>
        </w:rPr>
      </w:pPr>
    </w:p>
    <w:p w14:paraId="15A2FA5F" w14:textId="77777777" w:rsidR="006D3C54" w:rsidRPr="005A7C5A" w:rsidRDefault="006D3C54" w:rsidP="00C6753B">
      <w:pPr>
        <w:contextualSpacing/>
        <w:rPr>
          <w:rFonts w:cs="Open Sans"/>
          <w:lang w:val="fr-FR"/>
        </w:rPr>
      </w:pPr>
    </w:p>
    <w:p w14:paraId="286BCD9A" w14:textId="77777777" w:rsidR="006D3C54" w:rsidRPr="005A7C5A" w:rsidRDefault="006D3C54" w:rsidP="00C6753B">
      <w:pPr>
        <w:contextualSpacing/>
        <w:rPr>
          <w:rFonts w:cs="Open Sans"/>
          <w:lang w:val="fr-FR"/>
        </w:rPr>
      </w:pPr>
    </w:p>
    <w:p w14:paraId="4ABB6489" w14:textId="77777777" w:rsidR="006D3C54" w:rsidRPr="005A7C5A" w:rsidRDefault="006D3C54" w:rsidP="00C6753B">
      <w:pPr>
        <w:contextualSpacing/>
        <w:rPr>
          <w:rFonts w:cs="Open Sans"/>
          <w:lang w:val="fr-FR"/>
        </w:rPr>
      </w:pPr>
    </w:p>
    <w:p w14:paraId="120CC293" w14:textId="77777777" w:rsidR="006D3C54" w:rsidRPr="005A7C5A" w:rsidRDefault="006D3C54" w:rsidP="00C6753B">
      <w:pPr>
        <w:contextualSpacing/>
        <w:rPr>
          <w:rFonts w:cs="Open Sans"/>
          <w:lang w:val="fr-FR"/>
        </w:rPr>
      </w:pPr>
    </w:p>
    <w:p w14:paraId="0E913CF9" w14:textId="77777777" w:rsidR="006D3C54" w:rsidRPr="005A7C5A" w:rsidRDefault="006D3C54" w:rsidP="00C6753B">
      <w:pPr>
        <w:contextualSpacing/>
        <w:rPr>
          <w:rFonts w:cs="Open Sans"/>
          <w:lang w:val="fr-FR"/>
        </w:rPr>
      </w:pPr>
    </w:p>
    <w:p w14:paraId="74DCDF71" w14:textId="77777777" w:rsidR="006D3C54" w:rsidRPr="005A7C5A" w:rsidRDefault="006D3C54" w:rsidP="00C6753B">
      <w:pPr>
        <w:contextualSpacing/>
        <w:rPr>
          <w:rFonts w:cs="Open Sans"/>
          <w:lang w:val="fr-FR"/>
        </w:rPr>
      </w:pPr>
    </w:p>
    <w:p w14:paraId="5874DAB9" w14:textId="77777777" w:rsidR="006D3C54" w:rsidRPr="005A7C5A" w:rsidRDefault="006D3C54" w:rsidP="00C6753B">
      <w:pPr>
        <w:contextualSpacing/>
        <w:rPr>
          <w:rFonts w:cs="Open Sans"/>
          <w:lang w:val="fr-FR"/>
        </w:rPr>
      </w:pPr>
    </w:p>
    <w:p w14:paraId="15F7E1F9" w14:textId="77777777" w:rsidR="006D3C54" w:rsidRPr="005A7C5A" w:rsidRDefault="006D3C54" w:rsidP="00C6753B">
      <w:pPr>
        <w:contextualSpacing/>
        <w:rPr>
          <w:rFonts w:cs="Open Sans"/>
          <w:lang w:val="fr-FR"/>
        </w:rPr>
      </w:pPr>
    </w:p>
    <w:p w14:paraId="61A4BD1C" w14:textId="77777777" w:rsidR="006D3C54" w:rsidRPr="005A7C5A" w:rsidRDefault="006D3C54" w:rsidP="00C6753B">
      <w:pPr>
        <w:contextualSpacing/>
        <w:rPr>
          <w:rFonts w:cs="Open Sans"/>
          <w:lang w:val="fr-FR"/>
        </w:rPr>
      </w:pPr>
    </w:p>
    <w:p w14:paraId="07F7C918" w14:textId="77777777" w:rsidR="006D3C54" w:rsidRPr="005A7C5A" w:rsidRDefault="006D3C54" w:rsidP="00C6753B">
      <w:pPr>
        <w:contextualSpacing/>
        <w:rPr>
          <w:rFonts w:cs="Open Sans"/>
          <w:lang w:val="fr-FR"/>
        </w:rPr>
      </w:pPr>
    </w:p>
    <w:p w14:paraId="47EA631A" w14:textId="77777777" w:rsidR="006D3C54" w:rsidRPr="005A7C5A" w:rsidRDefault="006D3C54" w:rsidP="00C6753B">
      <w:pPr>
        <w:contextualSpacing/>
        <w:rPr>
          <w:rFonts w:cs="Open Sans"/>
          <w:lang w:val="fr-FR"/>
        </w:rPr>
      </w:pPr>
    </w:p>
    <w:p w14:paraId="05E8BDEE" w14:textId="77777777" w:rsidR="006D3C54" w:rsidRPr="005A7C5A" w:rsidRDefault="006D3C54" w:rsidP="00C6753B">
      <w:pPr>
        <w:contextualSpacing/>
        <w:rPr>
          <w:rFonts w:cs="Open Sans"/>
          <w:lang w:val="fr-FR"/>
        </w:rPr>
      </w:pPr>
    </w:p>
    <w:p w14:paraId="4CCB1300" w14:textId="77777777" w:rsidR="006D3C54" w:rsidRPr="005A7C5A" w:rsidRDefault="006D3C54" w:rsidP="00C6753B">
      <w:pPr>
        <w:contextualSpacing/>
        <w:rPr>
          <w:rFonts w:cs="Open Sans"/>
          <w:lang w:val="fr-FR"/>
        </w:rPr>
      </w:pPr>
    </w:p>
    <w:p w14:paraId="25A4C20A" w14:textId="77777777" w:rsidR="006D3C54" w:rsidRPr="005A7C5A" w:rsidRDefault="006D3C54" w:rsidP="00C6753B">
      <w:pPr>
        <w:contextualSpacing/>
        <w:rPr>
          <w:rFonts w:cs="Open Sans"/>
          <w:lang w:val="fr-FR"/>
        </w:rPr>
      </w:pPr>
    </w:p>
    <w:p w14:paraId="3CB4C7B5" w14:textId="77777777" w:rsidR="006D3C54" w:rsidRPr="005A7C5A" w:rsidRDefault="006D3C54" w:rsidP="00C6753B">
      <w:pPr>
        <w:contextualSpacing/>
        <w:rPr>
          <w:rFonts w:cs="Open Sans"/>
          <w:lang w:val="fr-FR"/>
        </w:rPr>
      </w:pPr>
    </w:p>
    <w:p w14:paraId="7E5E4EEE" w14:textId="77777777" w:rsidR="006D3C54" w:rsidRPr="005A7C5A" w:rsidRDefault="006D3C54" w:rsidP="00C6753B">
      <w:pPr>
        <w:contextualSpacing/>
        <w:rPr>
          <w:rFonts w:cs="Open Sans"/>
          <w:lang w:val="fr-FR"/>
        </w:rPr>
      </w:pPr>
    </w:p>
    <w:p w14:paraId="0306FB0C" w14:textId="77777777" w:rsidR="006D3C54" w:rsidRPr="005A7C5A" w:rsidRDefault="006D3C54" w:rsidP="00C6753B">
      <w:pPr>
        <w:contextualSpacing/>
        <w:rPr>
          <w:rFonts w:cs="Open Sans"/>
          <w:lang w:val="fr-FR"/>
        </w:rPr>
      </w:pPr>
    </w:p>
    <w:p w14:paraId="3DD9B521" w14:textId="77777777" w:rsidR="006D3C54" w:rsidRPr="005A7C5A" w:rsidRDefault="006D3C54" w:rsidP="00C6753B">
      <w:pPr>
        <w:contextualSpacing/>
        <w:rPr>
          <w:rFonts w:cs="Open Sans"/>
          <w:lang w:val="fr-FR"/>
        </w:rPr>
      </w:pPr>
    </w:p>
    <w:p w14:paraId="64068E8D" w14:textId="77777777" w:rsidR="006D3C54" w:rsidRPr="005A7C5A" w:rsidRDefault="006D3C54" w:rsidP="00C6753B">
      <w:pPr>
        <w:contextualSpacing/>
        <w:rPr>
          <w:rFonts w:cs="Open Sans"/>
          <w:lang w:val="fr-FR"/>
        </w:rPr>
      </w:pPr>
    </w:p>
    <w:p w14:paraId="6A97A6B7" w14:textId="77777777" w:rsidR="006D3C54" w:rsidRPr="005A7C5A" w:rsidRDefault="006D3C54" w:rsidP="00C6753B">
      <w:pPr>
        <w:contextualSpacing/>
        <w:rPr>
          <w:rFonts w:cs="Open Sans"/>
          <w:lang w:val="fr-FR"/>
        </w:rPr>
      </w:pPr>
    </w:p>
    <w:p w14:paraId="56E39F1C" w14:textId="77777777" w:rsidR="006D3C54" w:rsidRPr="005A7C5A" w:rsidRDefault="006D3C54" w:rsidP="00C6753B">
      <w:pPr>
        <w:contextualSpacing/>
        <w:rPr>
          <w:rFonts w:cs="Open Sans"/>
          <w:lang w:val="fr-FR"/>
        </w:rPr>
      </w:pPr>
    </w:p>
    <w:p w14:paraId="755BCCD6" w14:textId="77777777" w:rsidR="006D3C54" w:rsidRPr="005A7C5A" w:rsidRDefault="006D3C54" w:rsidP="00C6753B">
      <w:pPr>
        <w:contextualSpacing/>
        <w:rPr>
          <w:rFonts w:cs="Open Sans"/>
          <w:lang w:val="fr-FR"/>
        </w:rPr>
      </w:pPr>
    </w:p>
    <w:p w14:paraId="5DCE1B83" w14:textId="77777777" w:rsidR="006D3C54" w:rsidRPr="005A7C5A" w:rsidRDefault="006D3C54" w:rsidP="00C6753B">
      <w:pPr>
        <w:contextualSpacing/>
        <w:rPr>
          <w:rFonts w:cs="Open Sans"/>
          <w:lang w:val="fr-FR"/>
        </w:rPr>
      </w:pPr>
    </w:p>
    <w:p w14:paraId="47024E7A" w14:textId="77777777" w:rsidR="006D3C54" w:rsidRPr="005A7C5A" w:rsidRDefault="006D3C54" w:rsidP="00C6753B">
      <w:pPr>
        <w:contextualSpacing/>
        <w:rPr>
          <w:rFonts w:cs="Open Sans"/>
          <w:lang w:val="fr-FR"/>
        </w:rPr>
      </w:pPr>
    </w:p>
    <w:p w14:paraId="3E8968A6" w14:textId="77777777" w:rsidR="006D3C54" w:rsidRPr="005A7C5A" w:rsidRDefault="006D3C54" w:rsidP="00C6753B">
      <w:pPr>
        <w:contextualSpacing/>
        <w:rPr>
          <w:rFonts w:cs="Open Sans"/>
          <w:lang w:val="fr-FR"/>
        </w:rPr>
      </w:pPr>
    </w:p>
    <w:p w14:paraId="38808956" w14:textId="77777777" w:rsidR="006D3C54" w:rsidRPr="005A7C5A" w:rsidRDefault="006D3C54" w:rsidP="00C6753B">
      <w:pPr>
        <w:contextualSpacing/>
        <w:rPr>
          <w:rFonts w:cs="Open Sans"/>
          <w:lang w:val="fr-FR"/>
        </w:rPr>
      </w:pPr>
    </w:p>
    <w:p w14:paraId="36218AB3" w14:textId="77777777" w:rsidR="006D3C54" w:rsidRPr="005A7C5A" w:rsidRDefault="006D3C54" w:rsidP="00C6753B">
      <w:pPr>
        <w:contextualSpacing/>
        <w:rPr>
          <w:rFonts w:cs="Open Sans"/>
          <w:lang w:val="fr-FR"/>
        </w:rPr>
      </w:pPr>
    </w:p>
    <w:p w14:paraId="3FD2C26E" w14:textId="77777777" w:rsidR="006D3C54" w:rsidRPr="005A7C5A" w:rsidRDefault="006D3C54" w:rsidP="00C6753B">
      <w:pPr>
        <w:contextualSpacing/>
        <w:rPr>
          <w:rFonts w:cs="Open Sans"/>
          <w:lang w:val="fr-FR"/>
        </w:rPr>
      </w:pPr>
    </w:p>
    <w:p w14:paraId="1379C1CB" w14:textId="77777777" w:rsidR="006D3C54" w:rsidRPr="005A7C5A" w:rsidRDefault="006D3C54" w:rsidP="00C6753B">
      <w:pPr>
        <w:contextualSpacing/>
        <w:rPr>
          <w:rFonts w:cs="Open Sans"/>
          <w:lang w:val="fr-FR"/>
        </w:rPr>
      </w:pPr>
    </w:p>
    <w:p w14:paraId="410C3554" w14:textId="77777777" w:rsidR="006D3C54" w:rsidRPr="005A7C5A" w:rsidRDefault="006D3C54" w:rsidP="00C6753B">
      <w:pPr>
        <w:contextualSpacing/>
        <w:rPr>
          <w:rFonts w:cs="Open Sans"/>
          <w:lang w:val="fr-FR"/>
        </w:rPr>
      </w:pPr>
    </w:p>
    <w:p w14:paraId="0C66B448" w14:textId="77777777" w:rsidR="006D3C54" w:rsidRPr="005A7C5A" w:rsidRDefault="006D3C54" w:rsidP="00C6753B">
      <w:pPr>
        <w:contextualSpacing/>
        <w:rPr>
          <w:rFonts w:cs="Open Sans"/>
          <w:lang w:val="fr-FR"/>
        </w:rPr>
      </w:pPr>
    </w:p>
    <w:p w14:paraId="5B1EDCAF" w14:textId="77777777" w:rsidR="006D3C54" w:rsidRPr="005A7C5A" w:rsidRDefault="006D3C54" w:rsidP="00C6753B">
      <w:pPr>
        <w:contextualSpacing/>
        <w:rPr>
          <w:rFonts w:cs="Open Sans"/>
          <w:lang w:val="fr-FR"/>
        </w:rPr>
      </w:pPr>
    </w:p>
    <w:p w14:paraId="4A051E0F" w14:textId="2FDBC6CF" w:rsidR="006D3C54" w:rsidRPr="005A7C5A" w:rsidRDefault="006D3C54" w:rsidP="00C6753B">
      <w:pPr>
        <w:contextualSpacing/>
        <w:rPr>
          <w:rFonts w:cs="Open Sans"/>
          <w:lang w:val="fr-FR"/>
        </w:rPr>
      </w:pPr>
    </w:p>
    <w:p w14:paraId="415F0249" w14:textId="539ABD30" w:rsidR="006D3C54" w:rsidRPr="005A7C5A" w:rsidRDefault="006D3C54" w:rsidP="00C6753B">
      <w:pPr>
        <w:contextualSpacing/>
        <w:rPr>
          <w:rFonts w:cs="Open Sans"/>
          <w:lang w:val="fr-FR"/>
        </w:rPr>
      </w:pPr>
    </w:p>
    <w:p w14:paraId="74E78661" w14:textId="77777777" w:rsidR="006D3C54" w:rsidRPr="005A7C5A" w:rsidRDefault="006D3C54" w:rsidP="00C6753B">
      <w:pPr>
        <w:contextualSpacing/>
        <w:rPr>
          <w:rFonts w:cs="Open Sans"/>
          <w:lang w:val="fr-FR"/>
        </w:rPr>
      </w:pPr>
    </w:p>
    <w:p w14:paraId="711B2B99" w14:textId="19F780C5" w:rsidR="006D3C54" w:rsidRPr="005A7C5A" w:rsidRDefault="006D3C54" w:rsidP="00C6753B">
      <w:pPr>
        <w:contextualSpacing/>
        <w:rPr>
          <w:rFonts w:cs="Open Sans"/>
          <w:lang w:val="fr-FR"/>
        </w:rPr>
      </w:pPr>
    </w:p>
    <w:p w14:paraId="3A64903B" w14:textId="77777777" w:rsidR="006D3C54" w:rsidRPr="005A7C5A" w:rsidRDefault="006D3C54" w:rsidP="00C6753B">
      <w:pPr>
        <w:contextualSpacing/>
        <w:rPr>
          <w:rFonts w:cs="Open Sans"/>
          <w:lang w:val="fr-FR"/>
        </w:rPr>
      </w:pPr>
    </w:p>
    <w:p w14:paraId="530D0E7C" w14:textId="2CC8889C" w:rsidR="006D3C54" w:rsidRPr="005A7C5A" w:rsidRDefault="006D3C54" w:rsidP="00C6753B">
      <w:pPr>
        <w:contextualSpacing/>
        <w:rPr>
          <w:rFonts w:cs="Open Sans"/>
          <w:lang w:val="fr-FR"/>
        </w:rPr>
      </w:pPr>
    </w:p>
    <w:p w14:paraId="36F19F1D" w14:textId="77777777" w:rsidR="006D3C54" w:rsidRPr="005A7C5A" w:rsidRDefault="006D3C54" w:rsidP="00C6753B">
      <w:pPr>
        <w:contextualSpacing/>
        <w:rPr>
          <w:rFonts w:cs="Open Sans"/>
          <w:lang w:val="fr-FR"/>
        </w:rPr>
      </w:pPr>
    </w:p>
    <w:p w14:paraId="6E71DCDF" w14:textId="09A96FF6" w:rsidR="006D3C54" w:rsidRPr="005A7C5A" w:rsidRDefault="006D3C54" w:rsidP="00C6753B">
      <w:pPr>
        <w:contextualSpacing/>
        <w:rPr>
          <w:rFonts w:cs="Open Sans"/>
          <w:lang w:val="fr-FR"/>
        </w:rPr>
      </w:pPr>
    </w:p>
    <w:p w14:paraId="21333FD7" w14:textId="77777777" w:rsidR="006D3C54" w:rsidRPr="005A7C5A" w:rsidRDefault="006D3C54" w:rsidP="00C6753B">
      <w:pPr>
        <w:contextualSpacing/>
        <w:rPr>
          <w:rFonts w:cs="Open Sans"/>
          <w:lang w:val="fr-FR"/>
        </w:rPr>
      </w:pPr>
    </w:p>
    <w:p w14:paraId="680E7E75" w14:textId="77777777" w:rsidR="006D3C54" w:rsidRPr="005A7C5A" w:rsidRDefault="006D3C54" w:rsidP="00C6753B">
      <w:pPr>
        <w:contextualSpacing/>
        <w:rPr>
          <w:rFonts w:cs="Open Sans"/>
          <w:lang w:val="fr-FR"/>
        </w:rPr>
      </w:pPr>
    </w:p>
    <w:p w14:paraId="0F1647E4" w14:textId="54FBFE5C" w:rsidR="006D3C54" w:rsidRPr="005A7C5A" w:rsidRDefault="006D3C54" w:rsidP="00C6753B">
      <w:pPr>
        <w:contextualSpacing/>
        <w:rPr>
          <w:rFonts w:cs="Open Sans"/>
          <w:lang w:val="fr-FR"/>
        </w:rPr>
      </w:pPr>
    </w:p>
    <w:p w14:paraId="64D0B331" w14:textId="703CF401" w:rsidR="006D3C54" w:rsidRPr="005A7C5A" w:rsidRDefault="00A461DF" w:rsidP="00C6753B">
      <w:pPr>
        <w:contextualSpacing/>
        <w:rPr>
          <w:rFonts w:cs="Open Sans"/>
          <w:lang w:val="fr-FR"/>
        </w:rPr>
      </w:pPr>
      <w:r w:rsidRPr="005A7C5A">
        <w:rPr>
          <w:rFonts w:cs="Open Sans"/>
          <w:noProof/>
          <w:sz w:val="24"/>
          <w:lang w:val="fr-FR" w:bidi="fr-FR"/>
        </w:rPr>
        <mc:AlternateContent>
          <mc:Choice Requires="wps">
            <w:drawing>
              <wp:anchor distT="0" distB="0" distL="114300" distR="114300" simplePos="0" relativeHeight="251669504" behindDoc="0" locked="0" layoutInCell="1" allowOverlap="1" wp14:anchorId="6D69AE04" wp14:editId="0A45BFC6">
                <wp:simplePos x="0" y="0"/>
                <wp:positionH relativeFrom="column">
                  <wp:posOffset>-36195</wp:posOffset>
                </wp:positionH>
                <wp:positionV relativeFrom="paragraph">
                  <wp:posOffset>43815</wp:posOffset>
                </wp:positionV>
                <wp:extent cx="2872105" cy="244475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105" cy="2444750"/>
                        </a:xfrm>
                        <a:prstGeom prst="rect">
                          <a:avLst/>
                        </a:prstGeom>
                        <a:noFill/>
                        <a:ln>
                          <a:noFill/>
                        </a:ln>
                        <a:effectLst/>
                        <a:extLst>
                          <a:ext uri="{909E8E84-426E-40dd-AFC4-6F175D3DCCD1}">
                            <a14:hiddenFill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solidFill>
                                <a:srgbClr val="5B9BD5"/>
                              </a:solidFill>
                            </a14:hiddenFill>
                          </a:ext>
                          <a:ext uri="{91240B29-F687-4f45-9708-019B960494DF}">
                            <a14:hiddenLine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w="25400">
                              <a:solidFill>
                                <a:schemeClr val="dk1">
                                  <a:lumMod val="0"/>
                                  <a:lumOff val="0"/>
                                </a:schemeClr>
                              </a:solidFill>
                              <a:miter lim="800000"/>
                              <a:headEnd/>
                              <a:tailEnd/>
                            </a14:hiddenLine>
                          </a:ext>
                          <a:ext uri="{AF507438-7753-43e0-B8FC-AC1667EBCBE1}">
                            <a14:hiddenEffects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ffectLst/>
                            </a14:hiddenEffects>
                          </a:ext>
                        </a:extLst>
                      </wps:spPr>
                      <wps:txbx>
                        <w:txbxContent>
                          <w:p w14:paraId="78D7B4F0" w14:textId="77777777" w:rsidR="00A461DF" w:rsidRPr="0009591F" w:rsidRDefault="00A461DF" w:rsidP="00A461DF">
                            <w:pPr>
                              <w:widowControl w:val="0"/>
                              <w:rPr>
                                <w:rFonts w:cs="Open Sans"/>
                                <w:b/>
                                <w:bCs/>
                                <w:color w:val="0074AC"/>
                                <w:lang w:val="fr-FR"/>
                              </w:rPr>
                            </w:pPr>
                            <w:r w:rsidRPr="0070131A">
                              <w:rPr>
                                <w:b/>
                                <w:color w:val="0074AC"/>
                                <w:lang w:val="fr-FR" w:bidi="fr-FR"/>
                              </w:rPr>
                              <w:t xml:space="preserve">Programme alimentaire mondial </w:t>
                            </w:r>
                          </w:p>
                          <w:p w14:paraId="06455ADF" w14:textId="6903CBD1" w:rsidR="00A461DF" w:rsidRPr="0009591F" w:rsidRDefault="00A51522" w:rsidP="00A461DF">
                            <w:pPr>
                              <w:spacing w:after="0"/>
                              <w:rPr>
                                <w:rFonts w:cs="Open Sans"/>
                                <w:b/>
                                <w:sz w:val="20"/>
                                <w:highlight w:val="yellow"/>
                                <w:lang w:val="fr-FR"/>
                              </w:rPr>
                            </w:pPr>
                            <w:r>
                              <w:rPr>
                                <w:b/>
                                <w:sz w:val="20"/>
                                <w:highlight w:val="yellow"/>
                                <w:lang w:val="fr-FR" w:bidi="fr-FR"/>
                              </w:rPr>
                              <w:t>[Nom du bureau de mise en œuvre]</w:t>
                            </w:r>
                          </w:p>
                          <w:p w14:paraId="2DBBBDE8" w14:textId="77777777" w:rsidR="00A461DF" w:rsidRPr="0009591F" w:rsidRDefault="00A461DF" w:rsidP="00A461DF">
                            <w:pPr>
                              <w:widowControl w:val="0"/>
                              <w:rPr>
                                <w:rFonts w:cs="Open Sans"/>
                                <w:b/>
                                <w:bCs/>
                                <w:color w:val="0074AC"/>
                                <w:lang w:val="fr-FR"/>
                              </w:rPr>
                            </w:pPr>
                            <w:r w:rsidRPr="00523E44">
                              <w:rPr>
                                <w:b/>
                                <w:sz w:val="20"/>
                                <w:highlight w:val="yellow"/>
                                <w:lang w:val="fr-FR" w:bidi="fr-FR"/>
                              </w:rPr>
                              <w:t>[Lien vers le site Internet]</w:t>
                            </w:r>
                          </w:p>
                          <w:p w14:paraId="16713D28" w14:textId="77777777" w:rsidR="00A461DF" w:rsidRPr="0009591F" w:rsidRDefault="00A461DF" w:rsidP="00A461DF">
                            <w:pPr>
                              <w:widowControl w:val="0"/>
                              <w:rPr>
                                <w:rFonts w:cs="Open Sans"/>
                                <w:b/>
                                <w:bCs/>
                                <w:color w:val="0074AC"/>
                                <w:lang w:val="fr-FR"/>
                              </w:rPr>
                            </w:pPr>
                          </w:p>
                          <w:p w14:paraId="1143F323" w14:textId="77777777" w:rsidR="00A461DF" w:rsidRPr="0009591F" w:rsidRDefault="00A461DF" w:rsidP="00A461DF">
                            <w:pPr>
                              <w:widowControl w:val="0"/>
                              <w:rPr>
                                <w:rFonts w:cs="Open Sans"/>
                                <w:b/>
                                <w:bCs/>
                                <w:color w:val="0074AC"/>
                                <w:lang w:val="fr-FR"/>
                              </w:rPr>
                            </w:pPr>
                          </w:p>
                          <w:p w14:paraId="76D343C1" w14:textId="77777777" w:rsidR="00A461DF" w:rsidRPr="00FF752E" w:rsidRDefault="00A461DF" w:rsidP="00A461DF">
                            <w:pPr>
                              <w:widowControl w:val="0"/>
                              <w:rPr>
                                <w:rFonts w:ascii="Open Sans ExtraBold" w:hAnsi="Open Sans ExtraBold" w:cs="Open Sans"/>
                                <w:bCs/>
                                <w:color w:val="0074AC"/>
                                <w:szCs w:val="20"/>
                                <w:lang w:val="it-IT"/>
                              </w:rPr>
                            </w:pPr>
                            <w:r w:rsidRPr="00FF752E">
                              <w:rPr>
                                <w:color w:val="0074AC"/>
                                <w:lang w:val="it-IT" w:bidi="fr-FR"/>
                              </w:rPr>
                              <w:t>Programme alimentaire mondial</w:t>
                            </w:r>
                          </w:p>
                          <w:p w14:paraId="21DB2C3D" w14:textId="1A059C3C" w:rsidR="00A461DF" w:rsidRDefault="00A461DF" w:rsidP="00A461DF">
                            <w:pPr>
                              <w:pStyle w:val="Address"/>
                              <w:widowControl w:val="0"/>
                              <w:rPr>
                                <w:lang w:val="it-IT"/>
                                <w14:ligatures w14:val="none"/>
                              </w:rPr>
                            </w:pPr>
                            <w:r w:rsidRPr="00FF752E">
                              <w:rPr>
                                <w:sz w:val="18"/>
                                <w:lang w:val="it-IT" w:bidi="fr-FR"/>
                                <w14:ligatures w14:val="none"/>
                              </w:rPr>
                              <w:t xml:space="preserve">Via Cesare Giulio Viola 68/70 </w:t>
                            </w:r>
                            <w:r w:rsidRPr="00FF752E">
                              <w:rPr>
                                <w:sz w:val="18"/>
                                <w:lang w:val="it-IT" w:bidi="fr-FR"/>
                                <w14:ligatures w14:val="none"/>
                              </w:rPr>
                              <w:br/>
                              <w:t xml:space="preserve">00148 Rome, Italie  </w:t>
                            </w:r>
                            <w:r w:rsidRPr="00FF752E">
                              <w:rPr>
                                <w:sz w:val="18"/>
                                <w:lang w:val="it-IT" w:bidi="fr-FR"/>
                                <w14:ligatures w14:val="none"/>
                              </w:rPr>
                              <w:br/>
                              <w:t>Tél. : +39 06 65131</w:t>
                            </w:r>
                            <w:r w:rsidRPr="00FF752E">
                              <w:rPr>
                                <w:lang w:val="it-IT" w:bidi="fr-FR"/>
                                <w14:ligatures w14:val="none"/>
                              </w:rPr>
                              <w:t xml:space="preserve"> wfp.org</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6D69AE04" id="Text Box 41" o:spid="_x0000_s1028" type="#_x0000_t202" style="position:absolute;margin-left:-2.85pt;margin-top:3.45pt;width:226.15pt;height:19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" filled="f" stroked="f">
                <v:textbox inset="2.88pt,2.88pt,2.88pt,2.88pt">
                  <w:txbxContent>
                    <w:p w14:paraId="78D7B4F0" w14:textId="77777777" w:rsidR="00A461DF" w:rsidRPr="0009591F" w:rsidRDefault="00A461DF" w:rsidP="00A461DF">
                      <w:pPr>
                        <w:widowControl w:val="0"/>
                        <w:rPr>
                          <w:rFonts w:cs="Open Sans"/>
                          <w:b/>
                          <w:bCs/>
                          <w:color w:val="0074AC"/>
                          <w:lang w:val="fr-FR"/>
                        </w:rPr>
                      </w:pPr>
                      <w:r w:rsidRPr="0070131A">
                        <w:rPr>
                          <w:b/>
                          <w:color w:val="0074AC"/>
                          <w:lang w:val="fr-FR" w:bidi="fr-FR"/>
                        </w:rPr>
                        <w:t xml:space="preserve">Programme alimentaire mondial </w:t>
                      </w:r>
                    </w:p>
                    <w:p w14:paraId="06455ADF" w14:textId="6903CBD1" w:rsidR="00A461DF" w:rsidRPr="0009591F" w:rsidRDefault="00A51522" w:rsidP="00A461DF">
                      <w:pPr>
                        <w:spacing w:after="0"/>
                        <w:rPr>
                          <w:rFonts w:cs="Open Sans"/>
                          <w:b/>
                          <w:sz w:val="20"/>
                          <w:highlight w:val="yellow"/>
                          <w:lang w:val="fr-FR"/>
                        </w:rPr>
                      </w:pPr>
                      <w:r>
                        <w:rPr>
                          <w:b/>
                          <w:sz w:val="20"/>
                          <w:highlight w:val="yellow"/>
                          <w:lang w:val="fr-FR" w:bidi="fr-FR"/>
                        </w:rPr>
                        <w:t>[Nom du bureau de mise en œuvre]</w:t>
                      </w:r>
                    </w:p>
                    <w:p w14:paraId="2DBBBDE8" w14:textId="77777777" w:rsidR="00A461DF" w:rsidRPr="0009591F" w:rsidRDefault="00A461DF" w:rsidP="00A461DF">
                      <w:pPr>
                        <w:widowControl w:val="0"/>
                        <w:rPr>
                          <w:rFonts w:cs="Open Sans"/>
                          <w:b/>
                          <w:bCs/>
                          <w:color w:val="0074AC"/>
                          <w:lang w:val="fr-FR"/>
                        </w:rPr>
                      </w:pPr>
                      <w:r w:rsidRPr="00523E44">
                        <w:rPr>
                          <w:b/>
                          <w:sz w:val="20"/>
                          <w:highlight w:val="yellow"/>
                          <w:lang w:val="fr-FR" w:bidi="fr-FR"/>
                        </w:rPr>
                        <w:t>[Lien vers le site Internet]</w:t>
                      </w:r>
                    </w:p>
                    <w:p w14:paraId="16713D28" w14:textId="77777777" w:rsidR="00A461DF" w:rsidRPr="0009591F" w:rsidRDefault="00A461DF" w:rsidP="00A461DF">
                      <w:pPr>
                        <w:widowControl w:val="0"/>
                        <w:rPr>
                          <w:rFonts w:cs="Open Sans"/>
                          <w:b/>
                          <w:bCs/>
                          <w:color w:val="0074AC"/>
                          <w:lang w:val="fr-FR"/>
                        </w:rPr>
                      </w:pPr>
                    </w:p>
                    <w:p w14:paraId="1143F323" w14:textId="77777777" w:rsidR="00A461DF" w:rsidRPr="0009591F" w:rsidRDefault="00A461DF" w:rsidP="00A461DF">
                      <w:pPr>
                        <w:widowControl w:val="0"/>
                        <w:rPr>
                          <w:rFonts w:cs="Open Sans"/>
                          <w:b/>
                          <w:bCs/>
                          <w:color w:val="0074AC"/>
                          <w:lang w:val="fr-FR"/>
                        </w:rPr>
                      </w:pPr>
                    </w:p>
                    <w:p w14:paraId="76D343C1" w14:textId="77777777" w:rsidR="00A461DF" w:rsidRPr="00FF752E" w:rsidRDefault="00A461DF" w:rsidP="00A461DF">
                      <w:pPr>
                        <w:widowControl w:val="0"/>
                        <w:rPr>
                          <w:rFonts w:ascii="Open Sans ExtraBold" w:hAnsi="Open Sans ExtraBold" w:cs="Open Sans"/>
                          <w:bCs/>
                          <w:color w:val="0074AC"/>
                          <w:szCs w:val="20"/>
                          <w:lang w:val="it-IT"/>
                        </w:rPr>
                      </w:pPr>
                      <w:r w:rsidRPr="00FF752E">
                        <w:rPr>
                          <w:color w:val="0074AC"/>
                          <w:lang w:val="it-IT" w:bidi="fr-FR"/>
                        </w:rPr>
                        <w:t>Programme alimentaire mondial</w:t>
                      </w:r>
                    </w:p>
                    <w:p w14:paraId="21DB2C3D" w14:textId="1A059C3C" w:rsidR="00A461DF" w:rsidRDefault="00A461DF" w:rsidP="00A461DF">
                      <w:pPr>
                        <w:pStyle w:val="Address"/>
                        <w:widowControl w:val="0"/>
                        <w:rPr>
                          <w:lang w:val="it-IT"/>
                          <w14:ligatures w14:val="none"/>
                        </w:rPr>
                      </w:pPr>
                      <w:r w:rsidRPr="00FF752E">
                        <w:rPr>
                          <w:sz w:val="18"/>
                          <w:lang w:val="it-IT" w:bidi="fr-FR"/>
                          <w14:ligatures w14:val="none"/>
                        </w:rPr>
                        <w:t xml:space="preserve">Via Cesare Giulio Viola 68/70 </w:t>
                      </w:r>
                      <w:r w:rsidRPr="00FF752E">
                        <w:rPr>
                          <w:sz w:val="18"/>
                          <w:lang w:val="it-IT" w:bidi="fr-FR"/>
                          <w14:ligatures w14:val="none"/>
                        </w:rPr>
                        <w:br/>
                        <w:t xml:space="preserve">00148 Rome, Italie  </w:t>
                      </w:r>
                      <w:r w:rsidRPr="00FF752E">
                        <w:rPr>
                          <w:sz w:val="18"/>
                          <w:lang w:val="it-IT" w:bidi="fr-FR"/>
                          <w14:ligatures w14:val="none"/>
                        </w:rPr>
                        <w:br/>
                        <w:t>Tél. : +39 06 65131</w:t>
                      </w:r>
                      <w:r w:rsidRPr="00FF752E">
                        <w:rPr>
                          <w:lang w:val="it-IT" w:bidi="fr-FR"/>
                          <w14:ligatures w14:val="none"/>
                        </w:rPr>
                        <w:t xml:space="preserve"> wfp.org</w:t>
                      </w:r>
                    </w:p>
                  </w:txbxContent>
                </v:textbox>
              </v:shape>
            </w:pict>
          </mc:Fallback>
        </mc:AlternateContent>
      </w:r>
    </w:p>
    <w:p w14:paraId="4624D314" w14:textId="3CB36897" w:rsidR="006D3C54" w:rsidRPr="005A7C5A" w:rsidRDefault="006D3C54" w:rsidP="00C6753B">
      <w:pPr>
        <w:contextualSpacing/>
        <w:rPr>
          <w:rFonts w:cs="Open Sans"/>
          <w:lang w:val="fr-FR"/>
        </w:rPr>
      </w:pPr>
    </w:p>
    <w:p w14:paraId="0DC2740B" w14:textId="77777777" w:rsidR="006D3C54" w:rsidRPr="005A7C5A" w:rsidRDefault="006D3C54" w:rsidP="00C6753B">
      <w:pPr>
        <w:contextualSpacing/>
        <w:rPr>
          <w:rFonts w:cs="Open Sans"/>
          <w:lang w:val="fr-FR"/>
        </w:rPr>
      </w:pPr>
    </w:p>
    <w:p w14:paraId="77EA924C" w14:textId="174A40CF" w:rsidR="006D3C54" w:rsidRPr="005A7C5A" w:rsidRDefault="006D3C54" w:rsidP="00C6753B">
      <w:pPr>
        <w:contextualSpacing/>
        <w:rPr>
          <w:rFonts w:cs="Open Sans"/>
          <w:lang w:val="fr-FR"/>
        </w:rPr>
      </w:pPr>
    </w:p>
    <w:p w14:paraId="7CFB78AC" w14:textId="77777777" w:rsidR="006D3C54" w:rsidRPr="005A7C5A" w:rsidRDefault="006D3C54" w:rsidP="00C6753B">
      <w:pPr>
        <w:contextualSpacing/>
        <w:rPr>
          <w:rFonts w:cs="Open Sans"/>
          <w:lang w:val="fr-FR"/>
        </w:rPr>
      </w:pPr>
    </w:p>
    <w:p w14:paraId="00A141FA" w14:textId="25FD424A" w:rsidR="00A2692E" w:rsidRPr="005A7C5A" w:rsidRDefault="00A2692E" w:rsidP="00C6753B">
      <w:pPr>
        <w:contextualSpacing/>
        <w:rPr>
          <w:rFonts w:cs="Open Sans"/>
          <w:lang w:val="fr-FR"/>
        </w:rPr>
      </w:pPr>
    </w:p>
    <w:sectPr w:rsidR="00A2692E" w:rsidRPr="005A7C5A" w:rsidSect="006D3C54">
      <w:pgSz w:w="11906" w:h="16838"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B03B5" w14:textId="77777777" w:rsidR="00D84B63" w:rsidRDefault="00D84B63" w:rsidP="008D5EF2">
      <w:pPr>
        <w:spacing w:after="0"/>
      </w:pPr>
      <w:r>
        <w:separator/>
      </w:r>
    </w:p>
  </w:endnote>
  <w:endnote w:type="continuationSeparator" w:id="0">
    <w:p w14:paraId="01651C39" w14:textId="77777777" w:rsidR="00D84B63" w:rsidRDefault="00D84B63" w:rsidP="008D5E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Open Sans">
    <w:altName w:val="Calibr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3147D" w14:textId="77777777" w:rsidR="006D3C54" w:rsidRDefault="006D3C54" w:rsidP="007F73F3">
    <w:pPr>
      <w:pStyle w:val="Footer"/>
      <w:framePr w:wrap="around" w:vAnchor="text" w:hAnchor="margin" w:xAlign="right" w:y="1"/>
      <w:rPr>
        <w:rStyle w:val="PageNumber"/>
      </w:rPr>
    </w:pPr>
    <w:r>
      <w:rPr>
        <w:rStyle w:val="PageNumber"/>
        <w:lang w:val="fr-FR" w:bidi="fr-FR"/>
      </w:rPr>
      <w:fldChar w:fldCharType="begin"/>
    </w:r>
    <w:r>
      <w:rPr>
        <w:rStyle w:val="PageNumber"/>
        <w:lang w:val="fr-FR" w:bidi="fr-FR"/>
      </w:rPr>
      <w:instrText xml:space="preserve">PAGE  </w:instrText>
    </w:r>
    <w:r>
      <w:rPr>
        <w:rStyle w:val="PageNumber"/>
        <w:lang w:val="fr-FR" w:bidi="fr-FR"/>
      </w:rPr>
      <w:fldChar w:fldCharType="end"/>
    </w:r>
  </w:p>
  <w:p w14:paraId="0C97B4A8" w14:textId="77777777" w:rsidR="006D3C54" w:rsidRDefault="006D3C54" w:rsidP="006D3C54">
    <w:pPr>
      <w:pStyle w:val="Footer"/>
      <w:framePr w:wrap="around" w:vAnchor="text" w:hAnchor="margin" w:xAlign="right" w:y="1"/>
      <w:ind w:right="360"/>
      <w:rPr>
        <w:rStyle w:val="PageNumber"/>
      </w:rPr>
    </w:pPr>
    <w:r>
      <w:rPr>
        <w:rStyle w:val="PageNumber"/>
        <w:lang w:val="fr-FR" w:bidi="fr-FR"/>
      </w:rPr>
      <w:fldChar w:fldCharType="begin"/>
    </w:r>
    <w:r>
      <w:rPr>
        <w:rStyle w:val="PageNumber"/>
        <w:lang w:val="fr-FR" w:bidi="fr-FR"/>
      </w:rPr>
      <w:instrText xml:space="preserve">PAGE  </w:instrText>
    </w:r>
    <w:r>
      <w:rPr>
        <w:rStyle w:val="PageNumber"/>
        <w:lang w:val="fr-FR" w:bidi="fr-FR"/>
      </w:rPr>
      <w:fldChar w:fldCharType="end"/>
    </w:r>
  </w:p>
  <w:p w14:paraId="4CD92C48" w14:textId="77777777" w:rsidR="006D3C54" w:rsidRDefault="006D3C54" w:rsidP="006D3C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66AEA" w14:textId="77777777" w:rsidR="00A62D6C" w:rsidRDefault="00A62D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6763D" w14:textId="77777777" w:rsidR="00A62D6C" w:rsidRDefault="00A62D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A6A3A" w14:textId="77777777" w:rsidR="006D3C54" w:rsidRPr="00423B02" w:rsidRDefault="006D3C54" w:rsidP="006D3C54">
    <w:pPr>
      <w:pStyle w:val="Footer"/>
      <w:framePr w:wrap="around" w:vAnchor="text" w:hAnchor="margin" w:xAlign="right" w:y="1"/>
      <w:rPr>
        <w:rStyle w:val="PageNumber"/>
        <w:b/>
        <w:color w:val="1073B5"/>
        <w:sz w:val="16"/>
        <w:szCs w:val="16"/>
      </w:rPr>
    </w:pPr>
    <w:r w:rsidRPr="00423B02">
      <w:rPr>
        <w:rStyle w:val="PageNumber"/>
        <w:b/>
        <w:color w:val="1073B5"/>
        <w:sz w:val="16"/>
        <w:lang w:val="fr-FR" w:bidi="fr-FR"/>
      </w:rPr>
      <w:fldChar w:fldCharType="begin"/>
    </w:r>
    <w:r w:rsidRPr="00423B02">
      <w:rPr>
        <w:rStyle w:val="PageNumber"/>
        <w:b/>
        <w:color w:val="1073B5"/>
        <w:sz w:val="16"/>
        <w:lang w:val="fr-FR" w:bidi="fr-FR"/>
      </w:rPr>
      <w:instrText xml:space="preserve">PAGE  </w:instrText>
    </w:r>
    <w:r w:rsidRPr="00423B02">
      <w:rPr>
        <w:rStyle w:val="PageNumber"/>
        <w:b/>
        <w:color w:val="1073B5"/>
        <w:sz w:val="16"/>
        <w:lang w:val="fr-FR" w:bidi="fr-FR"/>
      </w:rPr>
      <w:fldChar w:fldCharType="separate"/>
    </w:r>
    <w:r w:rsidR="00734091">
      <w:rPr>
        <w:rStyle w:val="PageNumber"/>
        <w:b/>
        <w:noProof/>
        <w:color w:val="1073B5"/>
        <w:sz w:val="16"/>
        <w:lang w:val="fr-FR" w:bidi="fr-FR"/>
      </w:rPr>
      <w:t>4</w:t>
    </w:r>
    <w:r w:rsidRPr="00423B02">
      <w:rPr>
        <w:rStyle w:val="PageNumber"/>
        <w:b/>
        <w:color w:val="1073B5"/>
        <w:sz w:val="16"/>
        <w:lang w:val="fr-FR" w:bidi="fr-FR"/>
      </w:rPr>
      <w:fldChar w:fldCharType="end"/>
    </w:r>
  </w:p>
  <w:p w14:paraId="1D66CAFC" w14:textId="3346D5D2" w:rsidR="00801E08" w:rsidRPr="005E06E6" w:rsidRDefault="00801E08" w:rsidP="006D3C54">
    <w:pPr>
      <w:pStyle w:val="Footer"/>
      <w:ind w:right="360"/>
      <w:jc w:val="center"/>
      <w:rPr>
        <w:rFonts w:cs="Open Sans"/>
        <w:b/>
        <w:color w:val="0074AC"/>
        <w:sz w:val="16"/>
        <w:szCs w:val="16"/>
      </w:rPr>
    </w:pPr>
    <w:r w:rsidRPr="004434E0">
      <w:rPr>
        <w:b/>
        <w:color w:val="0074AC"/>
        <w:sz w:val="16"/>
        <w:lang w:val="fr-FR" w:bidi="fr-FR"/>
      </w:rPr>
      <w:t>Date | Numéro de rapport</w:t>
    </w:r>
    <w:r w:rsidRPr="004434E0">
      <w:rPr>
        <w:b/>
        <w:color w:val="0074AC"/>
        <w:sz w:val="16"/>
        <w:lang w:val="fr-FR" w:bidi="fr-FR"/>
      </w:rPr>
      <w:tab/>
    </w:r>
    <w:r w:rsidRPr="004434E0">
      <w:rPr>
        <w:b/>
        <w:color w:val="0074AC"/>
        <w:sz w:val="16"/>
        <w:lang w:val="fr-FR" w:bidi="fr-FR"/>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1E65B" w14:textId="19E4DE3D" w:rsidR="00801E08" w:rsidRDefault="00801E08">
    <w:pPr>
      <w:pStyle w:val="Footer"/>
      <w:jc w:val="right"/>
    </w:pPr>
  </w:p>
  <w:p w14:paraId="2B6F1E3B" w14:textId="77777777" w:rsidR="00801E08" w:rsidRDefault="00801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81F93" w14:textId="77777777" w:rsidR="00D84B63" w:rsidRDefault="00D84B63" w:rsidP="008D5EF2">
      <w:pPr>
        <w:spacing w:after="0"/>
      </w:pPr>
      <w:r>
        <w:separator/>
      </w:r>
    </w:p>
  </w:footnote>
  <w:footnote w:type="continuationSeparator" w:id="0">
    <w:p w14:paraId="01BCAFBD" w14:textId="77777777" w:rsidR="00D84B63" w:rsidRDefault="00D84B63" w:rsidP="008D5EF2">
      <w:pPr>
        <w:spacing w:after="0"/>
      </w:pPr>
      <w:r>
        <w:continuationSeparator/>
      </w:r>
    </w:p>
  </w:footnote>
  <w:footnote w:id="1">
    <w:p w14:paraId="045C9AA1" w14:textId="77777777" w:rsidR="00801E08" w:rsidRPr="0009591F" w:rsidRDefault="00801E08" w:rsidP="005802D4">
      <w:pPr>
        <w:pStyle w:val="FootnoteText"/>
        <w:rPr>
          <w:rFonts w:cs="Open Sans"/>
          <w:sz w:val="16"/>
          <w:szCs w:val="16"/>
          <w:lang w:val="fr-FR"/>
        </w:rPr>
      </w:pPr>
      <w:r w:rsidRPr="005D6669">
        <w:rPr>
          <w:rStyle w:val="FootnoteReference"/>
          <w:sz w:val="16"/>
          <w:lang w:val="fr-FR" w:bidi="fr-FR"/>
        </w:rPr>
        <w:t xml:space="preserve">[1] </w:t>
      </w:r>
      <w:r w:rsidRPr="005D6669">
        <w:rPr>
          <w:sz w:val="16"/>
          <w:lang w:val="fr-FR" w:bidi="fr-FR"/>
        </w:rPr>
        <w:t>D’après la norme n</w:t>
      </w:r>
      <w:r w:rsidRPr="005D6669">
        <w:rPr>
          <w:sz w:val="16"/>
          <w:vertAlign w:val="superscript"/>
          <w:lang w:val="fr-FR" w:bidi="fr-FR"/>
        </w:rPr>
        <w:t>o</w:t>
      </w:r>
      <w:r w:rsidRPr="005D6669">
        <w:rPr>
          <w:sz w:val="16"/>
          <w:lang w:val="fr-FR" w:bidi="fr-FR"/>
        </w:rPr>
        <w:t xml:space="preserve"> 7 du </w:t>
      </w:r>
      <w:hyperlink r:id="rId1" w:history="1">
        <w:r w:rsidRPr="005D6669">
          <w:rPr>
            <w:rStyle w:val="Hyperlink"/>
            <w:sz w:val="16"/>
            <w:lang w:val="fr-FR" w:bidi="fr-FR"/>
          </w:rPr>
          <w:t>GNUE</w:t>
        </w:r>
      </w:hyperlink>
      <w:r w:rsidRPr="005D6669">
        <w:rPr>
          <w:i/>
          <w:sz w:val="16"/>
          <w:lang w:val="fr-FR" w:bidi="fr-FR"/>
        </w:rPr>
        <w:t xml:space="preserve">, </w:t>
      </w:r>
      <w:r w:rsidRPr="005D6669">
        <w:rPr>
          <w:sz w:val="16"/>
          <w:lang w:val="fr-FR" w:bidi="fr-FR"/>
        </w:rPr>
        <w:t>"la transparence est un élément majeur d’une évaluation, qui favorise la confiance, renforce la participation des parties prenantes et accroît la reddition des comptes".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A1A1D" w14:textId="77777777" w:rsidR="00A62D6C" w:rsidRDefault="00A62D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E758E" w14:textId="77777777" w:rsidR="00A62D6C" w:rsidRDefault="00A62D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069C" w14:textId="77777777" w:rsidR="00A62D6C" w:rsidRDefault="00A62D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E7E6F"/>
    <w:multiLevelType w:val="hybridMultilevel"/>
    <w:tmpl w:val="865C1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91689A"/>
    <w:multiLevelType w:val="multilevel"/>
    <w:tmpl w:val="5E462738"/>
    <w:lvl w:ilvl="0">
      <w:start w:val="1"/>
      <w:numFmt w:val="decimal"/>
      <w:lvlText w:val="%1."/>
      <w:lvlJc w:val="left"/>
      <w:pPr>
        <w:ind w:left="720" w:hanging="360"/>
      </w:p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5481D1E"/>
    <w:multiLevelType w:val="hybridMultilevel"/>
    <w:tmpl w:val="9AF8B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602A79"/>
    <w:multiLevelType w:val="hybridMultilevel"/>
    <w:tmpl w:val="224877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427065"/>
    <w:multiLevelType w:val="hybridMultilevel"/>
    <w:tmpl w:val="582A96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F0540C"/>
    <w:multiLevelType w:val="hybridMultilevel"/>
    <w:tmpl w:val="200825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72D2775"/>
    <w:multiLevelType w:val="hybridMultilevel"/>
    <w:tmpl w:val="5B02E0DE"/>
    <w:lvl w:ilvl="0" w:tplc="5E1252D8">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3F438F"/>
    <w:multiLevelType w:val="hybridMultilevel"/>
    <w:tmpl w:val="B0ECFC5C"/>
    <w:lvl w:ilvl="0" w:tplc="0332F0E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90617"/>
    <w:multiLevelType w:val="hybridMultilevel"/>
    <w:tmpl w:val="2376B2DE"/>
    <w:lvl w:ilvl="0" w:tplc="9F1C88B6">
      <w:start w:val="1"/>
      <w:numFmt w:val="decimal"/>
      <w:pStyle w:val="ListParagraph"/>
      <w:lvlText w:val="%1."/>
      <w:lvlJc w:val="left"/>
      <w:pPr>
        <w:ind w:left="360" w:hanging="360"/>
      </w:pPr>
      <w:rPr>
        <w:b w:val="0"/>
        <w:bCs/>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0B4CA2"/>
    <w:multiLevelType w:val="hybridMultilevel"/>
    <w:tmpl w:val="432654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0851895"/>
    <w:multiLevelType w:val="hybridMultilevel"/>
    <w:tmpl w:val="3AAA05D4"/>
    <w:lvl w:ilvl="0" w:tplc="F55A1F46">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08E6D5B"/>
    <w:multiLevelType w:val="hybridMultilevel"/>
    <w:tmpl w:val="1044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17CC6"/>
    <w:multiLevelType w:val="hybridMultilevel"/>
    <w:tmpl w:val="19A88298"/>
    <w:lvl w:ilvl="0" w:tplc="18090001">
      <w:start w:val="1"/>
      <w:numFmt w:val="bullet"/>
      <w:lvlText w:val=""/>
      <w:lvlJc w:val="left"/>
      <w:pPr>
        <w:ind w:left="720" w:hanging="360"/>
      </w:pPr>
      <w:rPr>
        <w:rFonts w:ascii="Symbol" w:hAnsi="Symbol" w:hint="default"/>
        <w:i w:val="0"/>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FE1515"/>
    <w:multiLevelType w:val="hybridMultilevel"/>
    <w:tmpl w:val="E92A8EAE"/>
    <w:styleLink w:val="LFO30"/>
    <w:lvl w:ilvl="0" w:tplc="1152EA2A">
      <w:numFmt w:val="bullet"/>
      <w:lvlText w:val=""/>
      <w:lvlJc w:val="left"/>
      <w:pPr>
        <w:ind w:left="720" w:hanging="360"/>
      </w:pPr>
      <w:rPr>
        <w:rFonts w:ascii="Symbol" w:hAnsi="Symbol"/>
      </w:rPr>
    </w:lvl>
    <w:lvl w:ilvl="1" w:tplc="F8F680B4">
      <w:numFmt w:val="bullet"/>
      <w:lvlText w:val="o"/>
      <w:lvlJc w:val="left"/>
      <w:pPr>
        <w:ind w:left="1440" w:hanging="360"/>
      </w:pPr>
      <w:rPr>
        <w:rFonts w:ascii="Courier New" w:hAnsi="Courier New" w:cs="Courier New"/>
      </w:rPr>
    </w:lvl>
    <w:lvl w:ilvl="2" w:tplc="D8C6E612">
      <w:numFmt w:val="bullet"/>
      <w:lvlText w:val=""/>
      <w:lvlJc w:val="left"/>
      <w:pPr>
        <w:ind w:left="2160" w:hanging="360"/>
      </w:pPr>
      <w:rPr>
        <w:rFonts w:ascii="Wingdings" w:hAnsi="Wingdings"/>
      </w:rPr>
    </w:lvl>
    <w:lvl w:ilvl="3" w:tplc="EDCC481C">
      <w:numFmt w:val="bullet"/>
      <w:lvlText w:val=""/>
      <w:lvlJc w:val="left"/>
      <w:pPr>
        <w:ind w:left="2880" w:hanging="360"/>
      </w:pPr>
      <w:rPr>
        <w:rFonts w:ascii="Symbol" w:hAnsi="Symbol"/>
      </w:rPr>
    </w:lvl>
    <w:lvl w:ilvl="4" w:tplc="B052D438">
      <w:numFmt w:val="bullet"/>
      <w:lvlText w:val="o"/>
      <w:lvlJc w:val="left"/>
      <w:pPr>
        <w:ind w:left="3600" w:hanging="360"/>
      </w:pPr>
      <w:rPr>
        <w:rFonts w:ascii="Courier New" w:hAnsi="Courier New" w:cs="Courier New"/>
      </w:rPr>
    </w:lvl>
    <w:lvl w:ilvl="5" w:tplc="03F2C874">
      <w:numFmt w:val="bullet"/>
      <w:lvlText w:val=""/>
      <w:lvlJc w:val="left"/>
      <w:pPr>
        <w:ind w:left="4320" w:hanging="360"/>
      </w:pPr>
      <w:rPr>
        <w:rFonts w:ascii="Wingdings" w:hAnsi="Wingdings"/>
      </w:rPr>
    </w:lvl>
    <w:lvl w:ilvl="6" w:tplc="8BC6910C">
      <w:numFmt w:val="bullet"/>
      <w:lvlText w:val=""/>
      <w:lvlJc w:val="left"/>
      <w:pPr>
        <w:ind w:left="5040" w:hanging="360"/>
      </w:pPr>
      <w:rPr>
        <w:rFonts w:ascii="Symbol" w:hAnsi="Symbol"/>
      </w:rPr>
    </w:lvl>
    <w:lvl w:ilvl="7" w:tplc="0B82C940">
      <w:numFmt w:val="bullet"/>
      <w:lvlText w:val="o"/>
      <w:lvlJc w:val="left"/>
      <w:pPr>
        <w:ind w:left="5760" w:hanging="360"/>
      </w:pPr>
      <w:rPr>
        <w:rFonts w:ascii="Courier New" w:hAnsi="Courier New" w:cs="Courier New"/>
      </w:rPr>
    </w:lvl>
    <w:lvl w:ilvl="8" w:tplc="58A081C4">
      <w:numFmt w:val="bullet"/>
      <w:lvlText w:val=""/>
      <w:lvlJc w:val="left"/>
      <w:pPr>
        <w:ind w:left="6480" w:hanging="360"/>
      </w:pPr>
      <w:rPr>
        <w:rFonts w:ascii="Wingdings" w:hAnsi="Wingdings"/>
      </w:rPr>
    </w:lvl>
  </w:abstractNum>
  <w:abstractNum w:abstractNumId="14" w15:restartNumberingAfterBreak="0">
    <w:nsid w:val="328A2367"/>
    <w:multiLevelType w:val="hybridMultilevel"/>
    <w:tmpl w:val="BAD2B6E0"/>
    <w:lvl w:ilvl="0" w:tplc="9F1C88B6">
      <w:start w:val="1"/>
      <w:numFmt w:val="decimal"/>
      <w:lvlText w:val="%1."/>
      <w:lvlJc w:val="left"/>
      <w:pPr>
        <w:ind w:left="360" w:hanging="360"/>
      </w:pPr>
      <w:rPr>
        <w:b w:val="0"/>
        <w:bCs/>
        <w:i w:val="0"/>
        <w:iCs/>
      </w:rPr>
    </w:lvl>
    <w:lvl w:ilvl="1" w:tplc="0410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32299A"/>
    <w:multiLevelType w:val="hybridMultilevel"/>
    <w:tmpl w:val="B1A450BA"/>
    <w:lvl w:ilvl="0" w:tplc="895C2528">
      <w:start w:val="1"/>
      <w:numFmt w:val="decimal"/>
      <w:pStyle w:val="NormalNumbered"/>
      <w:lvlText w:val="%1."/>
      <w:lvlJc w:val="left"/>
      <w:pPr>
        <w:ind w:left="720" w:hanging="363"/>
      </w:pPr>
      <w:rPr>
        <w:rFonts w:ascii="Times New Roman" w:hAnsi="Times New Roman" w:cs="Times New Roman" w:hint="default"/>
        <w:b w:val="0"/>
        <w:sz w:val="22"/>
        <w:szCs w:val="22"/>
      </w:rPr>
    </w:lvl>
    <w:lvl w:ilvl="1" w:tplc="08090001">
      <w:start w:val="1"/>
      <w:numFmt w:val="bullet"/>
      <w:lvlText w:val=""/>
      <w:lvlJc w:val="left"/>
      <w:pPr>
        <w:tabs>
          <w:tab w:val="num" w:pos="1440"/>
        </w:tabs>
        <w:ind w:left="1440" w:hanging="360"/>
      </w:pPr>
      <w:rPr>
        <w:rFonts w:ascii="Symbol" w:hAnsi="Symbol" w:hint="default"/>
        <w:b w:val="0"/>
        <w:sz w:val="22"/>
        <w:szCs w:val="22"/>
      </w:rPr>
    </w:lvl>
    <w:lvl w:ilvl="2" w:tplc="08090005">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6" w15:restartNumberingAfterBreak="0">
    <w:nsid w:val="432658A6"/>
    <w:multiLevelType w:val="hybridMultilevel"/>
    <w:tmpl w:val="DACE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D70CC9"/>
    <w:multiLevelType w:val="hybridMultilevel"/>
    <w:tmpl w:val="7B90D1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DD452BF"/>
    <w:multiLevelType w:val="hybridMultilevel"/>
    <w:tmpl w:val="849AA46C"/>
    <w:lvl w:ilvl="0" w:tplc="9F1C88B6">
      <w:start w:val="1"/>
      <w:numFmt w:val="decimal"/>
      <w:lvlText w:val="%1."/>
      <w:lvlJc w:val="left"/>
      <w:pPr>
        <w:ind w:left="360" w:hanging="360"/>
      </w:pPr>
      <w:rPr>
        <w:b w:val="0"/>
        <w:bCs/>
        <w:i w:val="0"/>
        <w:iCs/>
      </w:rPr>
    </w:lvl>
    <w:lvl w:ilvl="1" w:tplc="0410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984993"/>
    <w:multiLevelType w:val="hybridMultilevel"/>
    <w:tmpl w:val="C6066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7EC1F40"/>
    <w:multiLevelType w:val="hybridMultilevel"/>
    <w:tmpl w:val="0EFE76A6"/>
    <w:lvl w:ilvl="0" w:tplc="9F1C88B6">
      <w:start w:val="1"/>
      <w:numFmt w:val="decimal"/>
      <w:lvlText w:val="%1."/>
      <w:lvlJc w:val="left"/>
      <w:pPr>
        <w:ind w:left="360" w:hanging="360"/>
      </w:pPr>
      <w:rPr>
        <w:b w:val="0"/>
        <w:bCs/>
        <w:i w:val="0"/>
        <w:iCs/>
      </w:rPr>
    </w:lvl>
    <w:lvl w:ilvl="1" w:tplc="0410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8B9557F"/>
    <w:multiLevelType w:val="hybridMultilevel"/>
    <w:tmpl w:val="858A71AC"/>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2" w15:restartNumberingAfterBreak="0">
    <w:nsid w:val="6A035354"/>
    <w:multiLevelType w:val="hybridMultilevel"/>
    <w:tmpl w:val="6AAE26FA"/>
    <w:lvl w:ilvl="0" w:tplc="712E5394">
      <w:start w:val="1"/>
      <w:numFmt w:val="upperLetter"/>
      <w:lvlText w:val="%1."/>
      <w:lvlJc w:val="left"/>
      <w:pPr>
        <w:tabs>
          <w:tab w:val="num" w:pos="568"/>
        </w:tabs>
        <w:ind w:left="568" w:hanging="284"/>
      </w:pPr>
      <w:rPr>
        <w:rFonts w:hint="default"/>
      </w:rPr>
    </w:lvl>
    <w:lvl w:ilvl="1" w:tplc="B61861EA">
      <w:numFmt w:val="decimal"/>
      <w:pStyle w:val="StyleArialNarrowBoldBottomSinglesolidlineIndigo05"/>
      <w:lvlText w:val="%2."/>
      <w:lvlJc w:val="left"/>
      <w:pPr>
        <w:tabs>
          <w:tab w:val="num" w:pos="1364"/>
        </w:tabs>
        <w:ind w:left="1080" w:firstLine="0"/>
      </w:pPr>
      <w:rPr>
        <w:rFonts w:ascii="Arial Narrow" w:hAnsi="Arial Narrow"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760C1D"/>
    <w:multiLevelType w:val="hybridMultilevel"/>
    <w:tmpl w:val="101A33C0"/>
    <w:lvl w:ilvl="0" w:tplc="BD480176">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5EF1B63"/>
    <w:multiLevelType w:val="hybridMultilevel"/>
    <w:tmpl w:val="C97083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84360F"/>
    <w:multiLevelType w:val="hybridMultilevel"/>
    <w:tmpl w:val="17AC7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24"/>
  </w:num>
  <w:num w:numId="4">
    <w:abstractNumId w:val="16"/>
  </w:num>
  <w:num w:numId="5">
    <w:abstractNumId w:val="21"/>
  </w:num>
  <w:num w:numId="6">
    <w:abstractNumId w:val="11"/>
  </w:num>
  <w:num w:numId="7">
    <w:abstractNumId w:val="22"/>
  </w:num>
  <w:num w:numId="8">
    <w:abstractNumId w:val="0"/>
  </w:num>
  <w:num w:numId="9">
    <w:abstractNumId w:val="23"/>
  </w:num>
  <w:num w:numId="10">
    <w:abstractNumId w:val="7"/>
  </w:num>
  <w:num w:numId="11">
    <w:abstractNumId w:val="3"/>
  </w:num>
  <w:num w:numId="12">
    <w:abstractNumId w:val="2"/>
  </w:num>
  <w:num w:numId="13">
    <w:abstractNumId w:val="4"/>
  </w:num>
  <w:num w:numId="14">
    <w:abstractNumId w:val="6"/>
  </w:num>
  <w:num w:numId="15">
    <w:abstractNumId w:val="19"/>
  </w:num>
  <w:num w:numId="16">
    <w:abstractNumId w:val="10"/>
  </w:num>
  <w:num w:numId="17">
    <w:abstractNumId w:val="12"/>
  </w:num>
  <w:num w:numId="18">
    <w:abstractNumId w:val="17"/>
  </w:num>
  <w:num w:numId="19">
    <w:abstractNumId w:val="1"/>
  </w:num>
  <w:num w:numId="20">
    <w:abstractNumId w:val="14"/>
  </w:num>
  <w:num w:numId="21">
    <w:abstractNumId w:val="18"/>
  </w:num>
  <w:num w:numId="22">
    <w:abstractNumId w:val="20"/>
  </w:num>
  <w:num w:numId="23">
    <w:abstractNumId w:val="25"/>
  </w:num>
  <w:num w:numId="24">
    <w:abstractNumId w:val="9"/>
  </w:num>
  <w:num w:numId="25">
    <w:abstractNumId w:val="13"/>
  </w:num>
  <w:num w:numId="26">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283"/>
  <w:characterSpacingControl w:val="doNotCompres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wMjc2t7QwNzcxtTBT0lEKTi0uzszPAykwrQUAomXmbywAAAA="/>
  </w:docVars>
  <w:rsids>
    <w:rsidRoot w:val="008D5EF2"/>
    <w:rsid w:val="00006141"/>
    <w:rsid w:val="000101C0"/>
    <w:rsid w:val="000141F2"/>
    <w:rsid w:val="00014FEA"/>
    <w:rsid w:val="00015662"/>
    <w:rsid w:val="000235F6"/>
    <w:rsid w:val="0002515D"/>
    <w:rsid w:val="00025536"/>
    <w:rsid w:val="00027159"/>
    <w:rsid w:val="00034819"/>
    <w:rsid w:val="0003510A"/>
    <w:rsid w:val="00043DC3"/>
    <w:rsid w:val="000451AB"/>
    <w:rsid w:val="00054C14"/>
    <w:rsid w:val="00054C91"/>
    <w:rsid w:val="000608DD"/>
    <w:rsid w:val="0006566A"/>
    <w:rsid w:val="000677DB"/>
    <w:rsid w:val="0007048F"/>
    <w:rsid w:val="00070D6E"/>
    <w:rsid w:val="00071161"/>
    <w:rsid w:val="00071A30"/>
    <w:rsid w:val="00076981"/>
    <w:rsid w:val="0008274A"/>
    <w:rsid w:val="0008795F"/>
    <w:rsid w:val="0009591F"/>
    <w:rsid w:val="000A4473"/>
    <w:rsid w:val="000A5B60"/>
    <w:rsid w:val="000A736D"/>
    <w:rsid w:val="000B210B"/>
    <w:rsid w:val="000B232A"/>
    <w:rsid w:val="000B285A"/>
    <w:rsid w:val="000B7AE5"/>
    <w:rsid w:val="000C06AF"/>
    <w:rsid w:val="000C1E54"/>
    <w:rsid w:val="000C33E0"/>
    <w:rsid w:val="000D1F48"/>
    <w:rsid w:val="000E3B8B"/>
    <w:rsid w:val="000E6838"/>
    <w:rsid w:val="000E6E03"/>
    <w:rsid w:val="000E7534"/>
    <w:rsid w:val="000F0443"/>
    <w:rsid w:val="00102ED7"/>
    <w:rsid w:val="00103C03"/>
    <w:rsid w:val="00110351"/>
    <w:rsid w:val="0011150C"/>
    <w:rsid w:val="001125A3"/>
    <w:rsid w:val="001157C6"/>
    <w:rsid w:val="00121704"/>
    <w:rsid w:val="00124F01"/>
    <w:rsid w:val="0012641A"/>
    <w:rsid w:val="0012664B"/>
    <w:rsid w:val="00127366"/>
    <w:rsid w:val="0013118F"/>
    <w:rsid w:val="00132402"/>
    <w:rsid w:val="001378E5"/>
    <w:rsid w:val="00141058"/>
    <w:rsid w:val="00143CF0"/>
    <w:rsid w:val="001449AA"/>
    <w:rsid w:val="001462E8"/>
    <w:rsid w:val="00147378"/>
    <w:rsid w:val="0014762F"/>
    <w:rsid w:val="00151609"/>
    <w:rsid w:val="00151EED"/>
    <w:rsid w:val="001564FF"/>
    <w:rsid w:val="00160169"/>
    <w:rsid w:val="00161C0E"/>
    <w:rsid w:val="00180059"/>
    <w:rsid w:val="00184940"/>
    <w:rsid w:val="001874C9"/>
    <w:rsid w:val="001908EC"/>
    <w:rsid w:val="00190B97"/>
    <w:rsid w:val="00196301"/>
    <w:rsid w:val="001A0CE7"/>
    <w:rsid w:val="001A4649"/>
    <w:rsid w:val="001A471D"/>
    <w:rsid w:val="001A56F8"/>
    <w:rsid w:val="001B06E2"/>
    <w:rsid w:val="001B09B4"/>
    <w:rsid w:val="001B3130"/>
    <w:rsid w:val="001C0C1F"/>
    <w:rsid w:val="001C6209"/>
    <w:rsid w:val="001D056B"/>
    <w:rsid w:val="001D2C2F"/>
    <w:rsid w:val="001D3644"/>
    <w:rsid w:val="001E2CFA"/>
    <w:rsid w:val="001E79C4"/>
    <w:rsid w:val="001F0983"/>
    <w:rsid w:val="001F2B86"/>
    <w:rsid w:val="0020061B"/>
    <w:rsid w:val="00211B95"/>
    <w:rsid w:val="002137DD"/>
    <w:rsid w:val="0021507A"/>
    <w:rsid w:val="00216F03"/>
    <w:rsid w:val="0022456A"/>
    <w:rsid w:val="002259AF"/>
    <w:rsid w:val="00226EE1"/>
    <w:rsid w:val="00230BFA"/>
    <w:rsid w:val="0023613C"/>
    <w:rsid w:val="00241C0B"/>
    <w:rsid w:val="00242B53"/>
    <w:rsid w:val="00252926"/>
    <w:rsid w:val="00256680"/>
    <w:rsid w:val="00260749"/>
    <w:rsid w:val="0026298A"/>
    <w:rsid w:val="0026352C"/>
    <w:rsid w:val="002639BE"/>
    <w:rsid w:val="002666A4"/>
    <w:rsid w:val="00274452"/>
    <w:rsid w:val="00276F66"/>
    <w:rsid w:val="00280D24"/>
    <w:rsid w:val="00284831"/>
    <w:rsid w:val="00286DDC"/>
    <w:rsid w:val="00291643"/>
    <w:rsid w:val="002A2814"/>
    <w:rsid w:val="002A6AB8"/>
    <w:rsid w:val="002B045A"/>
    <w:rsid w:val="002B0BB0"/>
    <w:rsid w:val="002C1D07"/>
    <w:rsid w:val="002C7538"/>
    <w:rsid w:val="002D57D7"/>
    <w:rsid w:val="002D6692"/>
    <w:rsid w:val="002E2040"/>
    <w:rsid w:val="002E2F80"/>
    <w:rsid w:val="002F576D"/>
    <w:rsid w:val="00301C04"/>
    <w:rsid w:val="00307418"/>
    <w:rsid w:val="00315D88"/>
    <w:rsid w:val="00317CF8"/>
    <w:rsid w:val="003254B1"/>
    <w:rsid w:val="0033108F"/>
    <w:rsid w:val="003317BA"/>
    <w:rsid w:val="0034261A"/>
    <w:rsid w:val="00344343"/>
    <w:rsid w:val="0034437E"/>
    <w:rsid w:val="003476B3"/>
    <w:rsid w:val="003520F2"/>
    <w:rsid w:val="00354C5E"/>
    <w:rsid w:val="00354D86"/>
    <w:rsid w:val="0037501A"/>
    <w:rsid w:val="003766DC"/>
    <w:rsid w:val="003934C7"/>
    <w:rsid w:val="003977EF"/>
    <w:rsid w:val="003A2C9F"/>
    <w:rsid w:val="003A4C27"/>
    <w:rsid w:val="003A6D07"/>
    <w:rsid w:val="003B0C25"/>
    <w:rsid w:val="003B6F4A"/>
    <w:rsid w:val="003C17BB"/>
    <w:rsid w:val="003C3014"/>
    <w:rsid w:val="003C35DA"/>
    <w:rsid w:val="003C3D4D"/>
    <w:rsid w:val="003D0847"/>
    <w:rsid w:val="003D16FD"/>
    <w:rsid w:val="003D283D"/>
    <w:rsid w:val="003E2C8A"/>
    <w:rsid w:val="003E3C38"/>
    <w:rsid w:val="003F1103"/>
    <w:rsid w:val="003F1B7B"/>
    <w:rsid w:val="004022C4"/>
    <w:rsid w:val="0040357D"/>
    <w:rsid w:val="00403831"/>
    <w:rsid w:val="00407A24"/>
    <w:rsid w:val="00410C18"/>
    <w:rsid w:val="00414F85"/>
    <w:rsid w:val="00422A6C"/>
    <w:rsid w:val="00423B02"/>
    <w:rsid w:val="00431A3A"/>
    <w:rsid w:val="00431E08"/>
    <w:rsid w:val="00434D7A"/>
    <w:rsid w:val="0044104E"/>
    <w:rsid w:val="004436CB"/>
    <w:rsid w:val="00443A71"/>
    <w:rsid w:val="0044670A"/>
    <w:rsid w:val="00451396"/>
    <w:rsid w:val="0045178F"/>
    <w:rsid w:val="00451BE8"/>
    <w:rsid w:val="0045306E"/>
    <w:rsid w:val="00465267"/>
    <w:rsid w:val="00471A0D"/>
    <w:rsid w:val="004730A6"/>
    <w:rsid w:val="004754FC"/>
    <w:rsid w:val="00476801"/>
    <w:rsid w:val="00481F46"/>
    <w:rsid w:val="004860A9"/>
    <w:rsid w:val="00491513"/>
    <w:rsid w:val="00493285"/>
    <w:rsid w:val="0049544F"/>
    <w:rsid w:val="00497ED5"/>
    <w:rsid w:val="004A5C76"/>
    <w:rsid w:val="004B2EFF"/>
    <w:rsid w:val="004B703A"/>
    <w:rsid w:val="004C1F2B"/>
    <w:rsid w:val="004C3034"/>
    <w:rsid w:val="004C45F2"/>
    <w:rsid w:val="004C78EB"/>
    <w:rsid w:val="004D20CE"/>
    <w:rsid w:val="004D29B8"/>
    <w:rsid w:val="004D4FB9"/>
    <w:rsid w:val="004E2C9E"/>
    <w:rsid w:val="004F27C1"/>
    <w:rsid w:val="0050183A"/>
    <w:rsid w:val="005025C2"/>
    <w:rsid w:val="00506679"/>
    <w:rsid w:val="0050675A"/>
    <w:rsid w:val="005068E5"/>
    <w:rsid w:val="005102AE"/>
    <w:rsid w:val="00511C64"/>
    <w:rsid w:val="00521E84"/>
    <w:rsid w:val="00526389"/>
    <w:rsid w:val="00527650"/>
    <w:rsid w:val="00531F61"/>
    <w:rsid w:val="00533A60"/>
    <w:rsid w:val="00535B3A"/>
    <w:rsid w:val="00550575"/>
    <w:rsid w:val="00550DF9"/>
    <w:rsid w:val="00551BEB"/>
    <w:rsid w:val="005557A9"/>
    <w:rsid w:val="00556775"/>
    <w:rsid w:val="0056598A"/>
    <w:rsid w:val="0057090E"/>
    <w:rsid w:val="00576CAD"/>
    <w:rsid w:val="00580139"/>
    <w:rsid w:val="005802D4"/>
    <w:rsid w:val="00580382"/>
    <w:rsid w:val="00582751"/>
    <w:rsid w:val="005844CF"/>
    <w:rsid w:val="005A2F46"/>
    <w:rsid w:val="005A3379"/>
    <w:rsid w:val="005A33F6"/>
    <w:rsid w:val="005A5021"/>
    <w:rsid w:val="005A5294"/>
    <w:rsid w:val="005A7C5A"/>
    <w:rsid w:val="005C2226"/>
    <w:rsid w:val="005C7F85"/>
    <w:rsid w:val="005D4AF1"/>
    <w:rsid w:val="005E06E6"/>
    <w:rsid w:val="005E0709"/>
    <w:rsid w:val="005E2BFF"/>
    <w:rsid w:val="005E3160"/>
    <w:rsid w:val="005E4A54"/>
    <w:rsid w:val="005E62E6"/>
    <w:rsid w:val="005F0EA3"/>
    <w:rsid w:val="005F23AD"/>
    <w:rsid w:val="005F30D7"/>
    <w:rsid w:val="005F5BD2"/>
    <w:rsid w:val="005F5C93"/>
    <w:rsid w:val="00601963"/>
    <w:rsid w:val="00601B03"/>
    <w:rsid w:val="00601FF6"/>
    <w:rsid w:val="00610650"/>
    <w:rsid w:val="00610CD8"/>
    <w:rsid w:val="006110B6"/>
    <w:rsid w:val="00612CE1"/>
    <w:rsid w:val="00614C55"/>
    <w:rsid w:val="00620502"/>
    <w:rsid w:val="0062058A"/>
    <w:rsid w:val="00625290"/>
    <w:rsid w:val="0063069E"/>
    <w:rsid w:val="00630EB0"/>
    <w:rsid w:val="0063142D"/>
    <w:rsid w:val="00644FC2"/>
    <w:rsid w:val="00651481"/>
    <w:rsid w:val="0065203F"/>
    <w:rsid w:val="00653686"/>
    <w:rsid w:val="00666109"/>
    <w:rsid w:val="006701AF"/>
    <w:rsid w:val="00670597"/>
    <w:rsid w:val="00670875"/>
    <w:rsid w:val="00673E18"/>
    <w:rsid w:val="006759D1"/>
    <w:rsid w:val="006825B5"/>
    <w:rsid w:val="0068469E"/>
    <w:rsid w:val="006969B5"/>
    <w:rsid w:val="00697468"/>
    <w:rsid w:val="006A4652"/>
    <w:rsid w:val="006B5059"/>
    <w:rsid w:val="006B6DB4"/>
    <w:rsid w:val="006B6F67"/>
    <w:rsid w:val="006B7462"/>
    <w:rsid w:val="006C5A0A"/>
    <w:rsid w:val="006D003B"/>
    <w:rsid w:val="006D3C54"/>
    <w:rsid w:val="006E4DA1"/>
    <w:rsid w:val="006E528F"/>
    <w:rsid w:val="006F4B96"/>
    <w:rsid w:val="006F7E52"/>
    <w:rsid w:val="0070131A"/>
    <w:rsid w:val="0070187C"/>
    <w:rsid w:val="00705760"/>
    <w:rsid w:val="00713427"/>
    <w:rsid w:val="00715155"/>
    <w:rsid w:val="00717653"/>
    <w:rsid w:val="0072314C"/>
    <w:rsid w:val="00723AA0"/>
    <w:rsid w:val="00726D2A"/>
    <w:rsid w:val="00731ED4"/>
    <w:rsid w:val="00734091"/>
    <w:rsid w:val="00736085"/>
    <w:rsid w:val="007366A3"/>
    <w:rsid w:val="00741C2A"/>
    <w:rsid w:val="00746417"/>
    <w:rsid w:val="0074754A"/>
    <w:rsid w:val="00750194"/>
    <w:rsid w:val="00757A53"/>
    <w:rsid w:val="007606F2"/>
    <w:rsid w:val="00764E69"/>
    <w:rsid w:val="00770BE4"/>
    <w:rsid w:val="00774CFD"/>
    <w:rsid w:val="007774D0"/>
    <w:rsid w:val="00777B75"/>
    <w:rsid w:val="00777CA2"/>
    <w:rsid w:val="007877ED"/>
    <w:rsid w:val="007959B3"/>
    <w:rsid w:val="0079614A"/>
    <w:rsid w:val="007A140E"/>
    <w:rsid w:val="007A6645"/>
    <w:rsid w:val="007A7DC1"/>
    <w:rsid w:val="007B3A26"/>
    <w:rsid w:val="007D1358"/>
    <w:rsid w:val="007D284A"/>
    <w:rsid w:val="007D2D2D"/>
    <w:rsid w:val="007D37A1"/>
    <w:rsid w:val="007D4AC7"/>
    <w:rsid w:val="007D5BA8"/>
    <w:rsid w:val="007D61C1"/>
    <w:rsid w:val="007F12EF"/>
    <w:rsid w:val="007F39CF"/>
    <w:rsid w:val="007F5735"/>
    <w:rsid w:val="007F63D5"/>
    <w:rsid w:val="00801E08"/>
    <w:rsid w:val="0080201D"/>
    <w:rsid w:val="00815D7E"/>
    <w:rsid w:val="00823112"/>
    <w:rsid w:val="00832F65"/>
    <w:rsid w:val="00840A38"/>
    <w:rsid w:val="0084435C"/>
    <w:rsid w:val="00845D3C"/>
    <w:rsid w:val="00847955"/>
    <w:rsid w:val="0085012F"/>
    <w:rsid w:val="00860DFE"/>
    <w:rsid w:val="008613F2"/>
    <w:rsid w:val="00862403"/>
    <w:rsid w:val="00864DFB"/>
    <w:rsid w:val="00890ACA"/>
    <w:rsid w:val="008926F2"/>
    <w:rsid w:val="00893983"/>
    <w:rsid w:val="008A235C"/>
    <w:rsid w:val="008A4F41"/>
    <w:rsid w:val="008B5847"/>
    <w:rsid w:val="008B5E63"/>
    <w:rsid w:val="008B5F2F"/>
    <w:rsid w:val="008C0446"/>
    <w:rsid w:val="008C12E4"/>
    <w:rsid w:val="008D0957"/>
    <w:rsid w:val="008D4EF8"/>
    <w:rsid w:val="008D5EF2"/>
    <w:rsid w:val="008E0310"/>
    <w:rsid w:val="008E2256"/>
    <w:rsid w:val="008E271D"/>
    <w:rsid w:val="008F0BC3"/>
    <w:rsid w:val="009019C5"/>
    <w:rsid w:val="009070DB"/>
    <w:rsid w:val="00914DFC"/>
    <w:rsid w:val="009155B0"/>
    <w:rsid w:val="00916C50"/>
    <w:rsid w:val="009369A4"/>
    <w:rsid w:val="00937775"/>
    <w:rsid w:val="009401C4"/>
    <w:rsid w:val="00950462"/>
    <w:rsid w:val="00951BAA"/>
    <w:rsid w:val="00955B92"/>
    <w:rsid w:val="00957A9A"/>
    <w:rsid w:val="00964DD6"/>
    <w:rsid w:val="009727C7"/>
    <w:rsid w:val="009728F7"/>
    <w:rsid w:val="00983213"/>
    <w:rsid w:val="0099114E"/>
    <w:rsid w:val="00993B08"/>
    <w:rsid w:val="00996C09"/>
    <w:rsid w:val="009A61AF"/>
    <w:rsid w:val="009B5681"/>
    <w:rsid w:val="009B5A21"/>
    <w:rsid w:val="009C0909"/>
    <w:rsid w:val="009C24F2"/>
    <w:rsid w:val="009C7281"/>
    <w:rsid w:val="009D07B6"/>
    <w:rsid w:val="009D21DC"/>
    <w:rsid w:val="009D360C"/>
    <w:rsid w:val="009D5515"/>
    <w:rsid w:val="009D7877"/>
    <w:rsid w:val="009E2AF9"/>
    <w:rsid w:val="009E5BD8"/>
    <w:rsid w:val="009F0199"/>
    <w:rsid w:val="009F414D"/>
    <w:rsid w:val="009F6721"/>
    <w:rsid w:val="009F7FB2"/>
    <w:rsid w:val="00A00766"/>
    <w:rsid w:val="00A01593"/>
    <w:rsid w:val="00A040A7"/>
    <w:rsid w:val="00A05C4C"/>
    <w:rsid w:val="00A13CBE"/>
    <w:rsid w:val="00A14722"/>
    <w:rsid w:val="00A16CC5"/>
    <w:rsid w:val="00A23F5C"/>
    <w:rsid w:val="00A2692E"/>
    <w:rsid w:val="00A3291A"/>
    <w:rsid w:val="00A32CDF"/>
    <w:rsid w:val="00A405AF"/>
    <w:rsid w:val="00A42CF3"/>
    <w:rsid w:val="00A461DF"/>
    <w:rsid w:val="00A51522"/>
    <w:rsid w:val="00A52AF2"/>
    <w:rsid w:val="00A62D6C"/>
    <w:rsid w:val="00A6433B"/>
    <w:rsid w:val="00A64E8D"/>
    <w:rsid w:val="00A651E7"/>
    <w:rsid w:val="00A654C5"/>
    <w:rsid w:val="00A71726"/>
    <w:rsid w:val="00A71850"/>
    <w:rsid w:val="00A75308"/>
    <w:rsid w:val="00A767FB"/>
    <w:rsid w:val="00A814A6"/>
    <w:rsid w:val="00A81567"/>
    <w:rsid w:val="00A82E60"/>
    <w:rsid w:val="00A86ACC"/>
    <w:rsid w:val="00A91002"/>
    <w:rsid w:val="00A91DA0"/>
    <w:rsid w:val="00AA5BBA"/>
    <w:rsid w:val="00AB7B7B"/>
    <w:rsid w:val="00AC0355"/>
    <w:rsid w:val="00AC10AD"/>
    <w:rsid w:val="00AC2013"/>
    <w:rsid w:val="00AC4FC4"/>
    <w:rsid w:val="00AD120D"/>
    <w:rsid w:val="00AD5406"/>
    <w:rsid w:val="00AF0C75"/>
    <w:rsid w:val="00AF15E3"/>
    <w:rsid w:val="00AF477A"/>
    <w:rsid w:val="00B00483"/>
    <w:rsid w:val="00B00F23"/>
    <w:rsid w:val="00B01422"/>
    <w:rsid w:val="00B02875"/>
    <w:rsid w:val="00B10993"/>
    <w:rsid w:val="00B10E5F"/>
    <w:rsid w:val="00B22B9C"/>
    <w:rsid w:val="00B26892"/>
    <w:rsid w:val="00B26B95"/>
    <w:rsid w:val="00B27243"/>
    <w:rsid w:val="00B44BC0"/>
    <w:rsid w:val="00B45CB4"/>
    <w:rsid w:val="00B51682"/>
    <w:rsid w:val="00B51F6A"/>
    <w:rsid w:val="00B54E2D"/>
    <w:rsid w:val="00B54EA7"/>
    <w:rsid w:val="00B56894"/>
    <w:rsid w:val="00B677D4"/>
    <w:rsid w:val="00B67B82"/>
    <w:rsid w:val="00B81C8A"/>
    <w:rsid w:val="00B81ED6"/>
    <w:rsid w:val="00B82E8E"/>
    <w:rsid w:val="00B87785"/>
    <w:rsid w:val="00B879EC"/>
    <w:rsid w:val="00B9330E"/>
    <w:rsid w:val="00B93B6F"/>
    <w:rsid w:val="00B93E71"/>
    <w:rsid w:val="00BA1AE9"/>
    <w:rsid w:val="00BA2238"/>
    <w:rsid w:val="00BB13F4"/>
    <w:rsid w:val="00BB431B"/>
    <w:rsid w:val="00BB4E6D"/>
    <w:rsid w:val="00BC2C18"/>
    <w:rsid w:val="00BC6763"/>
    <w:rsid w:val="00BC77A5"/>
    <w:rsid w:val="00BC7A10"/>
    <w:rsid w:val="00BD11F1"/>
    <w:rsid w:val="00BD41B6"/>
    <w:rsid w:val="00BD447A"/>
    <w:rsid w:val="00BD51F6"/>
    <w:rsid w:val="00BD5809"/>
    <w:rsid w:val="00BE1B89"/>
    <w:rsid w:val="00BE6C29"/>
    <w:rsid w:val="00BF1E31"/>
    <w:rsid w:val="00BF5B68"/>
    <w:rsid w:val="00C00083"/>
    <w:rsid w:val="00C10563"/>
    <w:rsid w:val="00C11448"/>
    <w:rsid w:val="00C247C1"/>
    <w:rsid w:val="00C32DE2"/>
    <w:rsid w:val="00C33105"/>
    <w:rsid w:val="00C3332A"/>
    <w:rsid w:val="00C40E52"/>
    <w:rsid w:val="00C47448"/>
    <w:rsid w:val="00C508B9"/>
    <w:rsid w:val="00C551B2"/>
    <w:rsid w:val="00C63EF2"/>
    <w:rsid w:val="00C65028"/>
    <w:rsid w:val="00C6753B"/>
    <w:rsid w:val="00C7181E"/>
    <w:rsid w:val="00C74221"/>
    <w:rsid w:val="00C7644B"/>
    <w:rsid w:val="00C84FC6"/>
    <w:rsid w:val="00C86639"/>
    <w:rsid w:val="00C86708"/>
    <w:rsid w:val="00C9226A"/>
    <w:rsid w:val="00C9569E"/>
    <w:rsid w:val="00CA2F61"/>
    <w:rsid w:val="00CA531C"/>
    <w:rsid w:val="00CA62BB"/>
    <w:rsid w:val="00CA68F1"/>
    <w:rsid w:val="00CB2995"/>
    <w:rsid w:val="00CB59DC"/>
    <w:rsid w:val="00CB6CD2"/>
    <w:rsid w:val="00CB74B0"/>
    <w:rsid w:val="00CC18D8"/>
    <w:rsid w:val="00CC3728"/>
    <w:rsid w:val="00CC4EA3"/>
    <w:rsid w:val="00CC6047"/>
    <w:rsid w:val="00CD2951"/>
    <w:rsid w:val="00CE0CFC"/>
    <w:rsid w:val="00CE414D"/>
    <w:rsid w:val="00CE65E2"/>
    <w:rsid w:val="00CF2E9B"/>
    <w:rsid w:val="00CF38F4"/>
    <w:rsid w:val="00CF4FB2"/>
    <w:rsid w:val="00D00F72"/>
    <w:rsid w:val="00D11837"/>
    <w:rsid w:val="00D125E2"/>
    <w:rsid w:val="00D1319F"/>
    <w:rsid w:val="00D1344A"/>
    <w:rsid w:val="00D14BD5"/>
    <w:rsid w:val="00D2243E"/>
    <w:rsid w:val="00D278F7"/>
    <w:rsid w:val="00D44B59"/>
    <w:rsid w:val="00D47A3A"/>
    <w:rsid w:val="00D50369"/>
    <w:rsid w:val="00D53647"/>
    <w:rsid w:val="00D53722"/>
    <w:rsid w:val="00D65592"/>
    <w:rsid w:val="00D756E4"/>
    <w:rsid w:val="00D75BB0"/>
    <w:rsid w:val="00D77705"/>
    <w:rsid w:val="00D82D90"/>
    <w:rsid w:val="00D84B63"/>
    <w:rsid w:val="00D873F9"/>
    <w:rsid w:val="00D93F16"/>
    <w:rsid w:val="00D95E9D"/>
    <w:rsid w:val="00DA106E"/>
    <w:rsid w:val="00DA214A"/>
    <w:rsid w:val="00DA2DA1"/>
    <w:rsid w:val="00DA3292"/>
    <w:rsid w:val="00DB1DB6"/>
    <w:rsid w:val="00DB3375"/>
    <w:rsid w:val="00DD1FCD"/>
    <w:rsid w:val="00DD43BD"/>
    <w:rsid w:val="00DE43A8"/>
    <w:rsid w:val="00DE7A29"/>
    <w:rsid w:val="00DF48CF"/>
    <w:rsid w:val="00DF5EF5"/>
    <w:rsid w:val="00E059EB"/>
    <w:rsid w:val="00E0626C"/>
    <w:rsid w:val="00E07CD3"/>
    <w:rsid w:val="00E10564"/>
    <w:rsid w:val="00E115A7"/>
    <w:rsid w:val="00E12084"/>
    <w:rsid w:val="00E133D7"/>
    <w:rsid w:val="00E148A4"/>
    <w:rsid w:val="00E15F60"/>
    <w:rsid w:val="00E16EEB"/>
    <w:rsid w:val="00E171E8"/>
    <w:rsid w:val="00E2304A"/>
    <w:rsid w:val="00E26870"/>
    <w:rsid w:val="00E4050B"/>
    <w:rsid w:val="00E40CDC"/>
    <w:rsid w:val="00E4281E"/>
    <w:rsid w:val="00E448F9"/>
    <w:rsid w:val="00E47371"/>
    <w:rsid w:val="00E57292"/>
    <w:rsid w:val="00E57FF1"/>
    <w:rsid w:val="00E610C9"/>
    <w:rsid w:val="00E622A6"/>
    <w:rsid w:val="00E65E55"/>
    <w:rsid w:val="00E70133"/>
    <w:rsid w:val="00E720D1"/>
    <w:rsid w:val="00E75A07"/>
    <w:rsid w:val="00E77074"/>
    <w:rsid w:val="00E82BC8"/>
    <w:rsid w:val="00E95296"/>
    <w:rsid w:val="00E95883"/>
    <w:rsid w:val="00E9625D"/>
    <w:rsid w:val="00E97FA2"/>
    <w:rsid w:val="00EA2A97"/>
    <w:rsid w:val="00EA7F04"/>
    <w:rsid w:val="00EB0D96"/>
    <w:rsid w:val="00EB707B"/>
    <w:rsid w:val="00EC0236"/>
    <w:rsid w:val="00EC52A7"/>
    <w:rsid w:val="00ED2936"/>
    <w:rsid w:val="00ED4A39"/>
    <w:rsid w:val="00EE0DE8"/>
    <w:rsid w:val="00EE0F2B"/>
    <w:rsid w:val="00EE75B7"/>
    <w:rsid w:val="00EE7CD5"/>
    <w:rsid w:val="00EF371C"/>
    <w:rsid w:val="00F01035"/>
    <w:rsid w:val="00F047B7"/>
    <w:rsid w:val="00F04FF7"/>
    <w:rsid w:val="00F079D0"/>
    <w:rsid w:val="00F11991"/>
    <w:rsid w:val="00F12AF9"/>
    <w:rsid w:val="00F150FF"/>
    <w:rsid w:val="00F21142"/>
    <w:rsid w:val="00F2170B"/>
    <w:rsid w:val="00F23853"/>
    <w:rsid w:val="00F23990"/>
    <w:rsid w:val="00F26972"/>
    <w:rsid w:val="00F328A2"/>
    <w:rsid w:val="00F328D5"/>
    <w:rsid w:val="00F365EF"/>
    <w:rsid w:val="00F37BA4"/>
    <w:rsid w:val="00F40AAB"/>
    <w:rsid w:val="00F4381C"/>
    <w:rsid w:val="00F47403"/>
    <w:rsid w:val="00F56C4D"/>
    <w:rsid w:val="00F70FEF"/>
    <w:rsid w:val="00F727CC"/>
    <w:rsid w:val="00F73234"/>
    <w:rsid w:val="00F8486E"/>
    <w:rsid w:val="00F8498B"/>
    <w:rsid w:val="00F91E7F"/>
    <w:rsid w:val="00F9218A"/>
    <w:rsid w:val="00F95BC4"/>
    <w:rsid w:val="00FA19C2"/>
    <w:rsid w:val="00FA4581"/>
    <w:rsid w:val="00FA7288"/>
    <w:rsid w:val="00FA76FF"/>
    <w:rsid w:val="00FC46C5"/>
    <w:rsid w:val="00FC47FF"/>
    <w:rsid w:val="00FC7E6D"/>
    <w:rsid w:val="00FD1CB3"/>
    <w:rsid w:val="00FD497B"/>
    <w:rsid w:val="00FE0431"/>
    <w:rsid w:val="00FE1161"/>
    <w:rsid w:val="00FE1314"/>
    <w:rsid w:val="00FF413A"/>
    <w:rsid w:val="00FF554E"/>
    <w:rsid w:val="00FF6218"/>
    <w:rsid w:val="00FF695F"/>
    <w:rsid w:val="00FF752E"/>
    <w:rsid w:val="00FF7D38"/>
    <w:rsid w:val="0892E92F"/>
    <w:rsid w:val="157B98ED"/>
    <w:rsid w:val="1BE2BB15"/>
    <w:rsid w:val="26591A80"/>
    <w:rsid w:val="56BA74F9"/>
    <w:rsid w:val="6E19D9E7"/>
    <w:rsid w:val="7218752A"/>
    <w:rsid w:val="75AF1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0DCEFA"/>
  <w15:docId w15:val="{BDD19B6D-95A4-40CA-AC7D-7E9FC75A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18"/>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77A"/>
    <w:pPr>
      <w:spacing w:before="120" w:after="120" w:line="240" w:lineRule="auto"/>
    </w:pPr>
    <w:rPr>
      <w:rFonts w:eastAsia="Times New Roman" w:cs="Times New Roman"/>
      <w:lang w:val="en-GB" w:eastAsia="en-GB"/>
    </w:rPr>
  </w:style>
  <w:style w:type="paragraph" w:styleId="Heading1">
    <w:name w:val="heading 1"/>
    <w:basedOn w:val="Normal"/>
    <w:next w:val="Normal"/>
    <w:link w:val="Heading1Char"/>
    <w:autoRedefine/>
    <w:uiPriority w:val="9"/>
    <w:qFormat/>
    <w:rsid w:val="00E4281E"/>
    <w:pPr>
      <w:keepNext/>
      <w:keepLines/>
      <w:spacing w:before="240" w:after="240"/>
      <w:outlineLvl w:val="0"/>
    </w:pPr>
    <w:rPr>
      <w:rFonts w:ascii="Open Sans ExtraBold" w:eastAsiaTheme="majorEastAsia" w:hAnsi="Open Sans ExtraBold" w:cstheme="minorHAnsi"/>
      <w:b/>
      <w:bCs/>
      <w:color w:val="1073B5"/>
      <w:spacing w:val="-20"/>
      <w:sz w:val="48"/>
      <w:szCs w:val="48"/>
      <w:lang w:val="fr-FR"/>
    </w:rPr>
  </w:style>
  <w:style w:type="paragraph" w:styleId="Heading2">
    <w:name w:val="heading 2"/>
    <w:basedOn w:val="Normal"/>
    <w:next w:val="Normal"/>
    <w:link w:val="Heading2Char"/>
    <w:autoRedefine/>
    <w:uiPriority w:val="9"/>
    <w:unhideWhenUsed/>
    <w:qFormat/>
    <w:rsid w:val="00E4281E"/>
    <w:pPr>
      <w:keepNext/>
      <w:keepLines/>
      <w:contextualSpacing/>
      <w:outlineLvl w:val="1"/>
    </w:pPr>
    <w:rPr>
      <w:rFonts w:ascii="Open Sans ExtraBold" w:eastAsiaTheme="majorEastAsia" w:hAnsi="Open Sans ExtraBold" w:cstheme="minorHAnsi"/>
      <w:b/>
      <w:bCs/>
      <w:caps/>
      <w:color w:val="1073B5"/>
      <w:sz w:val="22"/>
      <w:lang w:val="fr-FR"/>
    </w:rPr>
  </w:style>
  <w:style w:type="paragraph" w:styleId="Heading3">
    <w:name w:val="heading 3"/>
    <w:basedOn w:val="Normal"/>
    <w:next w:val="Normal"/>
    <w:link w:val="Heading3Char"/>
    <w:uiPriority w:val="9"/>
    <w:semiHidden/>
    <w:unhideWhenUsed/>
    <w:rsid w:val="001D36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D5EF2"/>
  </w:style>
  <w:style w:type="character" w:customStyle="1" w:styleId="Heading1Char">
    <w:name w:val="Heading 1 Char"/>
    <w:basedOn w:val="DefaultParagraphFont"/>
    <w:link w:val="Heading1"/>
    <w:uiPriority w:val="9"/>
    <w:rsid w:val="00E4281E"/>
    <w:rPr>
      <w:rFonts w:ascii="Open Sans ExtraBold" w:eastAsiaTheme="majorEastAsia" w:hAnsi="Open Sans ExtraBold" w:cstheme="minorHAnsi"/>
      <w:b/>
      <w:bCs/>
      <w:color w:val="1073B5"/>
      <w:spacing w:val="-20"/>
      <w:sz w:val="48"/>
      <w:szCs w:val="48"/>
      <w:lang w:eastAsia="en-GB"/>
    </w:rPr>
  </w:style>
  <w:style w:type="paragraph" w:styleId="ListParagraph">
    <w:name w:val="List Paragraph"/>
    <w:aliases w:val="Paragraph,MCHIP_list paragraph,Recommendation,SUN numbered para.,Bullet List,FooterText,List Paragraph1,Colorful List Accent 1,numbered,Paragraphe de liste1,列出段落,列出段落1,Bulletr List Paragraph,List Paragraph2,List Paragraph21,リスト段落1,Plan"/>
    <w:basedOn w:val="Normal"/>
    <w:link w:val="ListParagraphChar"/>
    <w:uiPriority w:val="34"/>
    <w:qFormat/>
    <w:rsid w:val="004C1F2B"/>
    <w:pPr>
      <w:numPr>
        <w:numId w:val="2"/>
      </w:numPr>
      <w:ind w:left="0" w:firstLine="0"/>
    </w:pPr>
  </w:style>
  <w:style w:type="character" w:customStyle="1" w:styleId="Heading2Char">
    <w:name w:val="Heading 2 Char"/>
    <w:basedOn w:val="DefaultParagraphFont"/>
    <w:link w:val="Heading2"/>
    <w:uiPriority w:val="9"/>
    <w:rsid w:val="00E4281E"/>
    <w:rPr>
      <w:rFonts w:ascii="Open Sans ExtraBold" w:eastAsiaTheme="majorEastAsia" w:hAnsi="Open Sans ExtraBold" w:cstheme="minorHAnsi"/>
      <w:b/>
      <w:bCs/>
      <w:caps/>
      <w:color w:val="1073B5"/>
      <w:sz w:val="22"/>
      <w:lang w:eastAsia="en-GB"/>
    </w:rPr>
  </w:style>
  <w:style w:type="table" w:styleId="TableGrid">
    <w:name w:val="Table Grid"/>
    <w:basedOn w:val="TableNormal"/>
    <w:uiPriority w:val="59"/>
    <w:rsid w:val="008D5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bered">
    <w:name w:val="Normal Numbered"/>
    <w:basedOn w:val="Normal"/>
    <w:link w:val="NormalNumberedChar"/>
    <w:qFormat/>
    <w:rsid w:val="00E4281E"/>
    <w:pPr>
      <w:numPr>
        <w:numId w:val="1"/>
      </w:numPr>
    </w:pPr>
    <w:rPr>
      <w:szCs w:val="20"/>
      <w:lang w:val="fr-FR"/>
    </w:rPr>
  </w:style>
  <w:style w:type="paragraph" w:styleId="TOCHeading">
    <w:name w:val="TOC Heading"/>
    <w:basedOn w:val="Heading1"/>
    <w:next w:val="Normal"/>
    <w:uiPriority w:val="39"/>
    <w:unhideWhenUsed/>
    <w:qFormat/>
    <w:rsid w:val="00CE0CFC"/>
    <w:pPr>
      <w:spacing w:line="259" w:lineRule="auto"/>
      <w:outlineLvl w:val="9"/>
    </w:pPr>
    <w:rPr>
      <w:lang w:val="en-US" w:eastAsia="en-US"/>
    </w:rPr>
  </w:style>
  <w:style w:type="paragraph" w:styleId="TOC2">
    <w:name w:val="toc 2"/>
    <w:basedOn w:val="Normal"/>
    <w:next w:val="Normal"/>
    <w:autoRedefine/>
    <w:uiPriority w:val="39"/>
    <w:unhideWhenUsed/>
    <w:rsid w:val="00AA5BBA"/>
    <w:pPr>
      <w:tabs>
        <w:tab w:val="right" w:leader="dot" w:pos="9016"/>
      </w:tabs>
      <w:spacing w:after="100" w:line="259" w:lineRule="auto"/>
      <w:ind w:left="220"/>
    </w:pPr>
    <w:rPr>
      <w:rFonts w:eastAsiaTheme="minorEastAsia" w:cs="Open Sans"/>
      <w:noProof/>
      <w:sz w:val="16"/>
      <w:lang w:val="en-US" w:eastAsia="en-US"/>
    </w:rPr>
  </w:style>
  <w:style w:type="paragraph" w:styleId="TOC1">
    <w:name w:val="toc 1"/>
    <w:basedOn w:val="Normal"/>
    <w:next w:val="Normal"/>
    <w:autoRedefine/>
    <w:uiPriority w:val="39"/>
    <w:unhideWhenUsed/>
    <w:rsid w:val="001378E5"/>
    <w:pPr>
      <w:tabs>
        <w:tab w:val="left" w:pos="440"/>
        <w:tab w:val="right" w:leader="dot" w:pos="9016"/>
      </w:tabs>
      <w:spacing w:after="100" w:line="259" w:lineRule="auto"/>
    </w:pPr>
    <w:rPr>
      <w:rFonts w:eastAsiaTheme="minorEastAsia" w:cs="Open Sans"/>
      <w:b/>
      <w:bCs/>
      <w:noProof/>
      <w:color w:val="0074AC"/>
      <w:lang w:val="fr-FR" w:eastAsia="en-US" w:bidi="fr-FR"/>
    </w:rPr>
  </w:style>
  <w:style w:type="paragraph" w:styleId="TOC3">
    <w:name w:val="toc 3"/>
    <w:basedOn w:val="Normal"/>
    <w:next w:val="Normal"/>
    <w:autoRedefine/>
    <w:uiPriority w:val="39"/>
    <w:unhideWhenUsed/>
    <w:rsid w:val="00CE0CFC"/>
    <w:pPr>
      <w:spacing w:after="100" w:line="259" w:lineRule="auto"/>
      <w:ind w:left="440"/>
    </w:pPr>
    <w:rPr>
      <w:rFonts w:asciiTheme="minorHAnsi" w:eastAsiaTheme="minorEastAsia" w:hAnsiTheme="minorHAnsi"/>
      <w:lang w:val="en-US" w:eastAsia="en-US"/>
    </w:rPr>
  </w:style>
  <w:style w:type="character" w:styleId="Hyperlink">
    <w:name w:val="Hyperlink"/>
    <w:basedOn w:val="DefaultParagraphFont"/>
    <w:uiPriority w:val="99"/>
    <w:unhideWhenUsed/>
    <w:rsid w:val="00CE0CFC"/>
    <w:rPr>
      <w:color w:val="0563C1" w:themeColor="hyperlink"/>
      <w:u w:val="single"/>
    </w:rPr>
  </w:style>
  <w:style w:type="paragraph" w:styleId="Header">
    <w:name w:val="header"/>
    <w:basedOn w:val="Normal"/>
    <w:link w:val="HeaderChar"/>
    <w:uiPriority w:val="99"/>
    <w:unhideWhenUsed/>
    <w:rsid w:val="008613F2"/>
    <w:pPr>
      <w:tabs>
        <w:tab w:val="center" w:pos="4680"/>
        <w:tab w:val="right" w:pos="9360"/>
      </w:tabs>
      <w:spacing w:after="0"/>
    </w:pPr>
  </w:style>
  <w:style w:type="character" w:customStyle="1" w:styleId="HeaderChar">
    <w:name w:val="Header Char"/>
    <w:basedOn w:val="DefaultParagraphFont"/>
    <w:link w:val="Header"/>
    <w:uiPriority w:val="99"/>
    <w:rsid w:val="008613F2"/>
    <w:rPr>
      <w:rFonts w:eastAsia="Times New Roman" w:cs="Times New Roman"/>
      <w:sz w:val="20"/>
      <w:lang w:val="en-GB" w:eastAsia="en-GB"/>
    </w:rPr>
  </w:style>
  <w:style w:type="paragraph" w:styleId="Footer">
    <w:name w:val="footer"/>
    <w:basedOn w:val="Normal"/>
    <w:link w:val="FooterChar"/>
    <w:uiPriority w:val="99"/>
    <w:unhideWhenUsed/>
    <w:rsid w:val="008613F2"/>
    <w:pPr>
      <w:tabs>
        <w:tab w:val="center" w:pos="4680"/>
        <w:tab w:val="right" w:pos="9360"/>
      </w:tabs>
      <w:spacing w:after="0"/>
    </w:pPr>
  </w:style>
  <w:style w:type="character" w:customStyle="1" w:styleId="FooterChar">
    <w:name w:val="Footer Char"/>
    <w:basedOn w:val="DefaultParagraphFont"/>
    <w:link w:val="Footer"/>
    <w:uiPriority w:val="99"/>
    <w:rsid w:val="008613F2"/>
    <w:rPr>
      <w:rFonts w:eastAsia="Times New Roman" w:cs="Times New Roman"/>
      <w:sz w:val="20"/>
      <w:lang w:val="en-GB" w:eastAsia="en-GB"/>
    </w:rPr>
  </w:style>
  <w:style w:type="paragraph" w:styleId="FootnoteText">
    <w:name w:val="footnote text"/>
    <w:aliases w:val="IOD PARC Footnote Text"/>
    <w:basedOn w:val="Normal"/>
    <w:link w:val="FootnoteTextChar"/>
    <w:uiPriority w:val="99"/>
    <w:unhideWhenUsed/>
    <w:rsid w:val="005F23AD"/>
    <w:pPr>
      <w:spacing w:after="0"/>
    </w:pPr>
    <w:rPr>
      <w:szCs w:val="20"/>
    </w:rPr>
  </w:style>
  <w:style w:type="character" w:customStyle="1" w:styleId="FootnoteTextChar">
    <w:name w:val="Footnote Text Char"/>
    <w:aliases w:val="IOD PARC Footnote Text Char"/>
    <w:basedOn w:val="DefaultParagraphFont"/>
    <w:link w:val="FootnoteText"/>
    <w:uiPriority w:val="99"/>
    <w:rsid w:val="005F23AD"/>
    <w:rPr>
      <w:rFonts w:eastAsia="Times New Roman" w:cs="Times New Roman"/>
      <w:sz w:val="20"/>
      <w:szCs w:val="20"/>
      <w:lang w:val="en-GB" w:eastAsia="en-GB"/>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BVI fnr"/>
    <w:basedOn w:val="DefaultParagraphFont"/>
    <w:link w:val="BVIfnrCharCharChar1CharCharCharCharCharCharChar1CharCharChar1Char"/>
    <w:uiPriority w:val="99"/>
    <w:unhideWhenUsed/>
    <w:rsid w:val="005F23AD"/>
    <w:rPr>
      <w:vertAlign w:val="superscript"/>
    </w:rPr>
  </w:style>
  <w:style w:type="paragraph" w:styleId="BalloonText">
    <w:name w:val="Balloon Text"/>
    <w:basedOn w:val="Normal"/>
    <w:link w:val="BalloonTextChar"/>
    <w:uiPriority w:val="99"/>
    <w:semiHidden/>
    <w:unhideWhenUsed/>
    <w:rsid w:val="00B22B9C"/>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B22B9C"/>
    <w:rPr>
      <w:rFonts w:ascii="Segoe UI" w:eastAsia="Times New Roman" w:hAnsi="Segoe UI" w:cs="Segoe UI"/>
      <w:szCs w:val="18"/>
      <w:lang w:val="en-GB" w:eastAsia="en-GB"/>
    </w:rPr>
  </w:style>
  <w:style w:type="paragraph" w:styleId="Caption">
    <w:name w:val="caption"/>
    <w:basedOn w:val="Normal"/>
    <w:next w:val="Normal"/>
    <w:uiPriority w:val="35"/>
    <w:unhideWhenUsed/>
    <w:qFormat/>
    <w:rsid w:val="00E4281E"/>
    <w:rPr>
      <w:b/>
      <w:iCs/>
      <w:color w:val="0074AC"/>
      <w:szCs w:val="18"/>
      <w:lang w:val="fr-FR"/>
    </w:rPr>
  </w:style>
  <w:style w:type="character" w:customStyle="1" w:styleId="NormalNumberedChar">
    <w:name w:val="Normal Numbered Char"/>
    <w:link w:val="NormalNumbered"/>
    <w:rsid w:val="00E4281E"/>
    <w:rPr>
      <w:rFonts w:eastAsia="Times New Roman" w:cs="Times New Roman"/>
      <w:szCs w:val="20"/>
      <w:lang w:eastAsia="en-GB"/>
    </w:rPr>
  </w:style>
  <w:style w:type="character" w:customStyle="1" w:styleId="ListParagraphChar">
    <w:name w:val="List Paragraph Char"/>
    <w:aliases w:val="Paragraph Char,MCHIP_list paragraph Char,Recommendation Char,SUN numbered para. Char,Bullet List Char,FooterText Char,List Paragraph1 Char,Colorful List Accent 1 Char,numbered Char,Paragraphe de liste1 Char,列出段落 Char,列出段落1 Char"/>
    <w:basedOn w:val="DefaultParagraphFont"/>
    <w:link w:val="ListParagraph"/>
    <w:uiPriority w:val="34"/>
    <w:qFormat/>
    <w:locked/>
    <w:rsid w:val="004C1F2B"/>
    <w:rPr>
      <w:rFonts w:eastAsia="Times New Roman" w:cs="Times New Roman"/>
      <w:lang w:val="en-GB" w:eastAsia="en-GB"/>
    </w:rPr>
  </w:style>
  <w:style w:type="character" w:styleId="Strong">
    <w:name w:val="Strong"/>
    <w:basedOn w:val="DefaultParagraphFont"/>
    <w:uiPriority w:val="22"/>
    <w:qFormat/>
    <w:rsid w:val="002C1D07"/>
    <w:rPr>
      <w:b/>
      <w:bCs/>
    </w:rPr>
  </w:style>
  <w:style w:type="paragraph" w:styleId="CommentText">
    <w:name w:val="annotation text"/>
    <w:basedOn w:val="Normal"/>
    <w:link w:val="CommentTextChar"/>
    <w:unhideWhenUsed/>
    <w:rsid w:val="002C1D07"/>
    <w:pPr>
      <w:spacing w:before="0" w:after="200" w:line="276" w:lineRule="auto"/>
    </w:pPr>
    <w:rPr>
      <w:rFonts w:ascii="Calibri" w:hAnsi="Calibri"/>
      <w:sz w:val="20"/>
      <w:szCs w:val="20"/>
    </w:rPr>
  </w:style>
  <w:style w:type="character" w:customStyle="1" w:styleId="CommentTextChar">
    <w:name w:val="Comment Text Char"/>
    <w:basedOn w:val="DefaultParagraphFont"/>
    <w:link w:val="CommentText"/>
    <w:rsid w:val="002C1D07"/>
    <w:rPr>
      <w:rFonts w:ascii="Calibri" w:eastAsia="Times New Roman" w:hAnsi="Calibri" w:cs="Times New Roman"/>
      <w:sz w:val="20"/>
      <w:szCs w:val="20"/>
      <w:lang w:val="en-GB" w:eastAsia="en-GB"/>
    </w:rPr>
  </w:style>
  <w:style w:type="character" w:customStyle="1" w:styleId="StyleArialNarrow">
    <w:name w:val="Style Arial Narrow"/>
    <w:rsid w:val="002C1D07"/>
    <w:rPr>
      <w:rFonts w:ascii="Arial Narrow" w:hAnsi="Arial Narrow"/>
    </w:rPr>
  </w:style>
  <w:style w:type="paragraph" w:customStyle="1" w:styleId="Default">
    <w:name w:val="Default"/>
    <w:rsid w:val="002C1D07"/>
    <w:pPr>
      <w:autoSpaceDE w:val="0"/>
      <w:autoSpaceDN w:val="0"/>
      <w:adjustRightInd w:val="0"/>
      <w:spacing w:after="0" w:line="240" w:lineRule="auto"/>
    </w:pPr>
    <w:rPr>
      <w:rFonts w:ascii="Georgia" w:eastAsia="Times New Roman" w:hAnsi="Georgia" w:cs="Georgia"/>
      <w:color w:val="000000"/>
      <w:sz w:val="24"/>
      <w:szCs w:val="24"/>
      <w:lang w:eastAsia="en-GB"/>
    </w:rPr>
  </w:style>
  <w:style w:type="paragraph" w:customStyle="1" w:styleId="NumbPara1">
    <w:name w:val="Numb Para 1"/>
    <w:basedOn w:val="ListParagraph"/>
    <w:qFormat/>
    <w:rsid w:val="00E4281E"/>
    <w:pPr>
      <w:numPr>
        <w:numId w:val="0"/>
      </w:numPr>
      <w:tabs>
        <w:tab w:val="left" w:pos="426"/>
      </w:tabs>
      <w:spacing w:after="240"/>
    </w:pPr>
    <w:rPr>
      <w:lang w:val="fr-FR"/>
    </w:rPr>
  </w:style>
  <w:style w:type="character" w:styleId="CommentReference">
    <w:name w:val="annotation reference"/>
    <w:basedOn w:val="DefaultParagraphFont"/>
    <w:uiPriority w:val="99"/>
    <w:semiHidden/>
    <w:unhideWhenUsed/>
    <w:rsid w:val="00C3332A"/>
    <w:rPr>
      <w:sz w:val="16"/>
      <w:szCs w:val="16"/>
    </w:rPr>
  </w:style>
  <w:style w:type="paragraph" w:styleId="CommentSubject">
    <w:name w:val="annotation subject"/>
    <w:basedOn w:val="CommentText"/>
    <w:next w:val="CommentText"/>
    <w:link w:val="CommentSubjectChar"/>
    <w:uiPriority w:val="99"/>
    <w:semiHidden/>
    <w:unhideWhenUsed/>
    <w:rsid w:val="00C3332A"/>
    <w:pPr>
      <w:spacing w:before="120" w:after="120" w:line="240" w:lineRule="auto"/>
      <w:jc w:val="both"/>
    </w:pPr>
    <w:rPr>
      <w:rFonts w:ascii="Open Sans" w:hAnsi="Open Sans"/>
      <w:b/>
      <w:bCs/>
    </w:rPr>
  </w:style>
  <w:style w:type="character" w:customStyle="1" w:styleId="CommentSubjectChar">
    <w:name w:val="Comment Subject Char"/>
    <w:basedOn w:val="CommentTextChar"/>
    <w:link w:val="CommentSubject"/>
    <w:uiPriority w:val="99"/>
    <w:semiHidden/>
    <w:rsid w:val="00C3332A"/>
    <w:rPr>
      <w:rFonts w:ascii="Calibri" w:eastAsia="Times New Roman" w:hAnsi="Calibri" w:cs="Times New Roman"/>
      <w:b/>
      <w:bCs/>
      <w:sz w:val="20"/>
      <w:szCs w:val="20"/>
      <w:lang w:val="en-GB" w:eastAsia="en-GB"/>
    </w:rPr>
  </w:style>
  <w:style w:type="table" w:customStyle="1" w:styleId="TableGrid1">
    <w:name w:val="Table Grid1"/>
    <w:basedOn w:val="TableNormal"/>
    <w:next w:val="TableGrid"/>
    <w:uiPriority w:val="39"/>
    <w:rsid w:val="009D360C"/>
    <w:pPr>
      <w:spacing w:after="0" w:line="240" w:lineRule="auto"/>
    </w:pPr>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unhideWhenUsed/>
    <w:rsid w:val="001D3644"/>
    <w:rPr>
      <w:color w:val="605E5C"/>
      <w:shd w:val="clear" w:color="auto" w:fill="E1DFDD"/>
    </w:rPr>
  </w:style>
  <w:style w:type="character" w:customStyle="1" w:styleId="Heading3Char">
    <w:name w:val="Heading 3 Char"/>
    <w:basedOn w:val="DefaultParagraphFont"/>
    <w:link w:val="Heading3"/>
    <w:uiPriority w:val="9"/>
    <w:semiHidden/>
    <w:rsid w:val="001D3644"/>
    <w:rPr>
      <w:rFonts w:asciiTheme="majorHAnsi" w:eastAsiaTheme="majorEastAsia" w:hAnsiTheme="majorHAnsi" w:cstheme="majorBidi"/>
      <w:color w:val="1F4D78" w:themeColor="accent1" w:themeShade="7F"/>
      <w:sz w:val="24"/>
      <w:szCs w:val="24"/>
      <w:lang w:val="en-GB" w:eastAsia="en-GB"/>
    </w:rPr>
  </w:style>
  <w:style w:type="paragraph" w:styleId="Revision">
    <w:name w:val="Revision"/>
    <w:hidden/>
    <w:uiPriority w:val="99"/>
    <w:semiHidden/>
    <w:rsid w:val="00F23853"/>
    <w:pPr>
      <w:spacing w:after="0" w:line="240" w:lineRule="auto"/>
    </w:pPr>
    <w:rPr>
      <w:rFonts w:eastAsia="Times New Roman" w:cs="Times New Roman"/>
      <w:lang w:val="en-GB" w:eastAsia="en-GB"/>
    </w:rPr>
  </w:style>
  <w:style w:type="paragraph" w:customStyle="1" w:styleId="StyleArialNarrowBoldBottomSinglesolidlineIndigo05">
    <w:name w:val="Style Arial Narrow Bold Bottom: (Single solid line Indigo  05 ..."/>
    <w:basedOn w:val="Normal"/>
    <w:rsid w:val="001F2B86"/>
    <w:pPr>
      <w:numPr>
        <w:ilvl w:val="1"/>
        <w:numId w:val="7"/>
      </w:numPr>
      <w:spacing w:before="0" w:after="0"/>
    </w:pPr>
    <w:rPr>
      <w:rFonts w:ascii="Garamond" w:hAnsi="Garamond"/>
      <w:sz w:val="24"/>
      <w:szCs w:val="24"/>
      <w:lang w:val="en-US"/>
    </w:rPr>
  </w:style>
  <w:style w:type="paragraph" w:styleId="Date">
    <w:name w:val="Date"/>
    <w:basedOn w:val="Normal"/>
    <w:link w:val="DateChar"/>
    <w:uiPriority w:val="99"/>
    <w:semiHidden/>
    <w:unhideWhenUsed/>
    <w:rsid w:val="00422A6C"/>
    <w:pPr>
      <w:spacing w:after="0" w:line="280" w:lineRule="exact"/>
      <w:jc w:val="right"/>
    </w:pPr>
    <w:rPr>
      <w:rFonts w:cs="Open Sans"/>
      <w:b/>
      <w:bCs/>
      <w:color w:val="0074AC"/>
      <w:kern w:val="28"/>
      <w:sz w:val="24"/>
      <w:szCs w:val="24"/>
      <w:lang w:eastAsia="en-US"/>
      <w14:ligatures w14:val="standard"/>
      <w14:cntxtAlts/>
    </w:rPr>
  </w:style>
  <w:style w:type="character" w:customStyle="1" w:styleId="DateChar">
    <w:name w:val="Date Char"/>
    <w:basedOn w:val="DefaultParagraphFont"/>
    <w:link w:val="Date"/>
    <w:uiPriority w:val="99"/>
    <w:semiHidden/>
    <w:rsid w:val="00422A6C"/>
    <w:rPr>
      <w:rFonts w:eastAsia="Times New Roman" w:cs="Open Sans"/>
      <w:b/>
      <w:bCs/>
      <w:color w:val="0074AC"/>
      <w:kern w:val="28"/>
      <w:sz w:val="24"/>
      <w:szCs w:val="24"/>
      <w:lang w:val="en-GB"/>
      <w14:ligatures w14:val="standard"/>
      <w14:cntxtAlts/>
    </w:rPr>
  </w:style>
  <w:style w:type="paragraph" w:customStyle="1" w:styleId="Address">
    <w:name w:val="Address"/>
    <w:basedOn w:val="Normal"/>
    <w:rsid w:val="009C0909"/>
    <w:pPr>
      <w:spacing w:after="0" w:line="285" w:lineRule="auto"/>
    </w:pPr>
    <w:rPr>
      <w:rFonts w:cs="Open Sans"/>
      <w:color w:val="0074AC"/>
      <w:kern w:val="28"/>
      <w:sz w:val="20"/>
      <w:szCs w:val="20"/>
      <w:lang w:eastAsia="en-US"/>
      <w14:ligatures w14:val="standard"/>
      <w14:cntxtAlts/>
    </w:rPr>
  </w:style>
  <w:style w:type="character" w:styleId="FollowedHyperlink">
    <w:name w:val="FollowedHyperlink"/>
    <w:basedOn w:val="DefaultParagraphFont"/>
    <w:uiPriority w:val="99"/>
    <w:semiHidden/>
    <w:unhideWhenUsed/>
    <w:rsid w:val="00451BE8"/>
    <w:rPr>
      <w:color w:val="954F72" w:themeColor="followedHyperlink"/>
      <w:u w:val="single"/>
    </w:rPr>
  </w:style>
  <w:style w:type="character" w:customStyle="1" w:styleId="NormalNumberedCarattere">
    <w:name w:val="Normal Numbered Carattere"/>
    <w:rsid w:val="00D53647"/>
    <w:rPr>
      <w:rFonts w:ascii="Arial" w:eastAsia="Times New Roman" w:hAnsi="Arial" w:cs="Times New Roman"/>
      <w:szCs w:val="20"/>
      <w:lang w:eastAsia="en-GB"/>
    </w:rPr>
  </w:style>
  <w:style w:type="character" w:customStyle="1" w:styleId="normaltextrun">
    <w:name w:val="normaltextrun"/>
    <w:basedOn w:val="DefaultParagraphFont"/>
    <w:rsid w:val="00280D24"/>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5802D4"/>
    <w:pPr>
      <w:spacing w:before="0" w:after="160" w:line="240" w:lineRule="exact"/>
    </w:pPr>
    <w:rPr>
      <w:rFonts w:eastAsiaTheme="minorHAnsi" w:cstheme="minorBidi"/>
      <w:vertAlign w:val="superscript"/>
      <w:lang w:val="en-US" w:eastAsia="en-US"/>
    </w:rPr>
  </w:style>
  <w:style w:type="numbering" w:customStyle="1" w:styleId="LFO30">
    <w:name w:val="LFO30"/>
    <w:basedOn w:val="NoList"/>
    <w:rsid w:val="00736085"/>
    <w:pPr>
      <w:numPr>
        <w:numId w:val="25"/>
      </w:numPr>
    </w:pPr>
  </w:style>
  <w:style w:type="character" w:styleId="PageNumber">
    <w:name w:val="page number"/>
    <w:basedOn w:val="DefaultParagraphFont"/>
    <w:uiPriority w:val="99"/>
    <w:semiHidden/>
    <w:unhideWhenUsed/>
    <w:rsid w:val="006D3C54"/>
  </w:style>
  <w:style w:type="character" w:styleId="Emphasis">
    <w:name w:val="Emphasis"/>
    <w:basedOn w:val="DefaultParagraphFont"/>
    <w:uiPriority w:val="20"/>
    <w:qFormat/>
    <w:rsid w:val="00B45CB4"/>
    <w:rPr>
      <w:i/>
      <w:iCs/>
    </w:rPr>
  </w:style>
  <w:style w:type="paragraph" w:customStyle="1" w:styleId="target">
    <w:name w:val="target"/>
    <w:basedOn w:val="Normal"/>
    <w:qFormat/>
    <w:rsid w:val="00D82D90"/>
    <w:pPr>
      <w:spacing w:before="0" w:after="0"/>
    </w:pPr>
    <w:rPr>
      <w:rFonts w:asciiTheme="minorHAnsi" w:eastAsiaTheme="minorEastAsia" w:hAnsiTheme="minorHAnsi" w:cstheme="minorBidi"/>
      <w:sz w:val="22"/>
      <w:lang w:val="en-US" w:eastAsia="ja-JP"/>
    </w:rPr>
  </w:style>
  <w:style w:type="character" w:styleId="UnresolvedMention">
    <w:name w:val="Unresolved Mention"/>
    <w:basedOn w:val="DefaultParagraphFont"/>
    <w:uiPriority w:val="99"/>
    <w:semiHidden/>
    <w:unhideWhenUsed/>
    <w:rsid w:val="00A654C5"/>
    <w:rPr>
      <w:color w:val="605E5C"/>
      <w:shd w:val="clear" w:color="auto" w:fill="E1DFDD"/>
    </w:rPr>
  </w:style>
  <w:style w:type="paragraph" w:styleId="HTMLPreformatted">
    <w:name w:val="HTML Preformatted"/>
    <w:basedOn w:val="Normal"/>
    <w:link w:val="HTMLPreformattedChar"/>
    <w:uiPriority w:val="99"/>
    <w:semiHidden/>
    <w:unhideWhenUsed/>
    <w:rsid w:val="0019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190B97"/>
    <w:rPr>
      <w:rFonts w:ascii="Courier New" w:eastAsia="Times New Roman" w:hAnsi="Courier New" w:cs="Courier New"/>
      <w:sz w:val="20"/>
      <w:szCs w:val="20"/>
      <w:lang w:val="en-US"/>
    </w:rPr>
  </w:style>
  <w:style w:type="character" w:customStyle="1" w:styleId="y2iqfc">
    <w:name w:val="y2iqfc"/>
    <w:basedOn w:val="DefaultParagraphFont"/>
    <w:rsid w:val="00190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34210">
      <w:bodyDiv w:val="1"/>
      <w:marLeft w:val="0"/>
      <w:marRight w:val="0"/>
      <w:marTop w:val="0"/>
      <w:marBottom w:val="0"/>
      <w:divBdr>
        <w:top w:val="none" w:sz="0" w:space="0" w:color="auto"/>
        <w:left w:val="none" w:sz="0" w:space="0" w:color="auto"/>
        <w:bottom w:val="none" w:sz="0" w:space="0" w:color="auto"/>
        <w:right w:val="none" w:sz="0" w:space="0" w:color="auto"/>
      </w:divBdr>
    </w:div>
    <w:div w:id="4630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wfp.org/api/documents/WFP-0000015576/download/" TargetMode="External"/><Relationship Id="rId18" Type="http://schemas.openxmlformats.org/officeDocument/2006/relationships/header" Target="header1.xml"/><Relationship Id="rId26" Type="http://schemas.openxmlformats.org/officeDocument/2006/relationships/hyperlink" Target="https://docs.wfp.org/api/documents/WFP-0000114495/download/" TargetMode="External"/><Relationship Id="rId21" Type="http://schemas.openxmlformats.org/officeDocument/2006/relationships/footer" Target="footer2.xml"/><Relationship Id="rId34" Type="http://schemas.openxmlformats.org/officeDocument/2006/relationships/hyperlink" Target="http://www.unevaluation.org/document/download/2601" TargetMode="External"/><Relationship Id="rId7" Type="http://schemas.openxmlformats.org/officeDocument/2006/relationships/settings" Target="settings.xml"/><Relationship Id="rId12" Type="http://schemas.openxmlformats.org/officeDocument/2006/relationships/hyperlink" Target="https://docs.wfp.org/api/documents/WFP-0000003873/download/" TargetMode="External"/><Relationship Id="rId17" Type="http://schemas.openxmlformats.org/officeDocument/2006/relationships/hyperlink" Target="https://docs.wfp.org/api/documents/6f2f5f5e9e5d403f82f5bafeed5352b8/download/" TargetMode="External"/><Relationship Id="rId25" Type="http://schemas.openxmlformats.org/officeDocument/2006/relationships/footer" Target="footer5.xml"/><Relationship Id="rId33" Type="http://schemas.openxmlformats.org/officeDocument/2006/relationships/hyperlink" Target="https://docs.wfp.org/api/documents/WFP-0000015576/download/"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ocs.wfp.org/api/documents/WFP-0000114499/download/" TargetMode="External"/><Relationship Id="rId20" Type="http://schemas.openxmlformats.org/officeDocument/2006/relationships/footer" Target="footer1.xml"/><Relationship Id="rId29" Type="http://schemas.openxmlformats.org/officeDocument/2006/relationships/hyperlink" Target="https://docs.wfp.org/api/documents/WFP-0000125373/downloa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32" Type="http://schemas.openxmlformats.org/officeDocument/2006/relationships/hyperlink" Target="http://newgo.wfp.org/documents/process-guide-for-decentralized-evaluation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ocs.wfp.org/api/documents/WFP-0000114497/download/" TargetMode="External"/><Relationship Id="rId23" Type="http://schemas.openxmlformats.org/officeDocument/2006/relationships/footer" Target="footer3.xml"/><Relationship Id="rId28" Type="http://schemas.openxmlformats.org/officeDocument/2006/relationships/hyperlink" Target="https://docs.wfp.org/api/documents/WFP-0000114499/download/" TargetMode="External"/><Relationship Id="rId36" Type="http://schemas.openxmlformats.org/officeDocument/2006/relationships/hyperlink" Target="https://docs.wfp.org/api/documents/WFP-0000003160/download/"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www.unevaluation.org/document/detail/286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wfp.org/api/documents/WFP-0000114495/download/" TargetMode="External"/><Relationship Id="rId22" Type="http://schemas.openxmlformats.org/officeDocument/2006/relationships/header" Target="header3.xml"/><Relationship Id="rId27" Type="http://schemas.openxmlformats.org/officeDocument/2006/relationships/hyperlink" Target="https://docs.wfp.org/api/documents/WFP-0000114497/download/" TargetMode="External"/><Relationship Id="rId30" Type="http://schemas.openxmlformats.org/officeDocument/2006/relationships/hyperlink" Target="https://www.unodc.org/documents/evaluation/Guidelines/UNEG_Ethical_Guidelines_for_Evaluation_2020.pdf" TargetMode="External"/><Relationship Id="rId35" Type="http://schemas.openxmlformats.org/officeDocument/2006/relationships/hyperlink" Target="https://docs.wfp.org/api/documents/08ed0919a7f64acc80cf58c93c04ad6d/download/"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unevaluation.org/document/download/26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7F75A44DD8D54AAC39578193D76689" ma:contentTypeVersion="34" ma:contentTypeDescription="Create a new document." ma:contentTypeScope="" ma:versionID="2ff1fdbd4e018fa34d0b39a7ee68b8f8">
  <xsd:schema xmlns:xsd="http://www.w3.org/2001/XMLSchema" xmlns:xs="http://www.w3.org/2001/XMLSchema" xmlns:p="http://schemas.microsoft.com/office/2006/metadata/properties" xmlns:ns2="643538a1-0e2f-4c1a-9de5-113f5362fd2d" xmlns:ns3="8ba96956-26ac-4070-9892-eedd29141cd0" xmlns:ns4="http://schemas.microsoft.com/sharepoint/v4" targetNamespace="http://schemas.microsoft.com/office/2006/metadata/properties" ma:root="true" ma:fieldsID="4ebef0101950e65094c9193c7e6166dc" ns2:_="" ns3:_="" ns4:_="">
    <xsd:import namespace="643538a1-0e2f-4c1a-9de5-113f5362fd2d"/>
    <xsd:import namespace="8ba96956-26ac-4070-9892-eedd29141cd0"/>
    <xsd:import namespace="http://schemas.microsoft.com/sharepoint/v4"/>
    <xsd:element name="properties">
      <xsd:complexType>
        <xsd:sequence>
          <xsd:element name="documentManagement">
            <xsd:complexType>
              <xsd:all>
                <xsd:element ref="ns2:Publication_x0020_type" minOccurs="0"/>
                <xsd:element ref="ns2:Year" minOccurs="0"/>
                <xsd:element ref="ns2:Status"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4:IconOverlay"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538a1-0e2f-4c1a-9de5-113f5362fd2d" elementFormDefault="qualified">
    <xsd:import namespace="http://schemas.microsoft.com/office/2006/documentManagement/types"/>
    <xsd:import namespace="http://schemas.microsoft.com/office/infopath/2007/PartnerControls"/>
    <xsd:element name="Publication_x0020_type" ma:index="8" nillable="true" ma:displayName="Document type" ma:format="Dropdown" ma:indexed="true" ma:internalName="Publication_x0020_type" ma:readOnly="false">
      <xsd:simpleType>
        <xsd:union memberTypes="dms:Text">
          <xsd:simpleType>
            <xsd:restriction base="dms:Choice">
              <xsd:enumeration value="Agenda"/>
              <xsd:enumeration value="Bibliography"/>
              <xsd:enumeration value="Brief"/>
              <xsd:enumeration value="Briefing"/>
              <xsd:enumeration value="Budget"/>
              <xsd:enumeration value="Checklist"/>
              <xsd:enumeration value="Comments"/>
              <xsd:enumeration value="Concept Note"/>
              <xsd:enumeration value="Contacts list"/>
              <xsd:enumeration value="CV"/>
              <xsd:enumeration value="Debriefing"/>
              <xsd:enumeration value="Draft"/>
              <xsd:enumeration value="Email"/>
              <xsd:enumeration value="Expenses Report"/>
              <xsd:enumeration value="Expression of Interest EOI"/>
              <xsd:enumeration value="Guidance"/>
              <xsd:enumeration value="Input data"/>
              <xsd:enumeration value="Letter of Agreement"/>
              <xsd:enumeration value="LTA Contract"/>
              <xsd:enumeration value="Management Plan/Tool"/>
              <xsd:enumeration value="Matrix"/>
              <xsd:enumeration value="Memorandum of Understanding"/>
              <xsd:enumeration value="Multimedia"/>
              <xsd:enumeration value="NFR"/>
              <xsd:enumeration value="Other"/>
              <xsd:enumeration value="Output data"/>
              <xsd:enumeration value="Plan"/>
              <xsd:enumeration value="Planning Tool"/>
              <xsd:enumeration value="Policy document"/>
              <xsd:enumeration value="Position paper"/>
              <xsd:enumeration value="Presentation"/>
              <xsd:enumeration value="Proposal"/>
              <xsd:enumeration value="Report"/>
              <xsd:enumeration value="Schedule"/>
              <xsd:enumeration value="Summary"/>
              <xsd:enumeration value="Synthesis"/>
              <xsd:enumeration value="Tool"/>
              <xsd:enumeration value="TOR"/>
              <xsd:enumeration value="Tracking Tool"/>
              <xsd:enumeration value="Work Plan"/>
            </xsd:restriction>
          </xsd:simpleType>
        </xsd:union>
      </xsd:simpleType>
    </xsd:element>
    <xsd:element name="Year" ma:index="9" nillable="true" ma:displayName="Year" ma:format="Dropdown" ma:internalName="Year" ma:readOnly="false">
      <xsd:simpleType>
        <xsd:union memberTypes="dms:Text">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union>
      </xsd:simpleType>
    </xsd:element>
    <xsd:element name="Status" ma:index="10" nillable="true" ma:displayName="Status" ma:format="Dropdown" ma:internalName="Status" ma:readOnly="false">
      <xsd:simpleType>
        <xsd:restriction base="dms:Choice">
          <xsd:enumeration value="Draft"/>
          <xsd:enumeration value="Cleared for Comment"/>
          <xsd:enumeration value="Final Approved"/>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a96956-26ac-4070-9892-eedd29141c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cation_x0020_type xmlns="643538a1-0e2f-4c1a-9de5-113f5362fd2d" xsi:nil="true"/>
    <IconOverlay xmlns="http://schemas.microsoft.com/sharepoint/v4" xsi:nil="true"/>
    <Status xmlns="643538a1-0e2f-4c1a-9de5-113f5362fd2d" xsi:nil="true"/>
    <Year xmlns="643538a1-0e2f-4c1a-9de5-113f5362fd2d" xsi:nil="true"/>
  </documentManagement>
</p:properties>
</file>

<file path=customXml/itemProps1.xml><?xml version="1.0" encoding="utf-8"?>
<ds:datastoreItem xmlns:ds="http://schemas.openxmlformats.org/officeDocument/2006/customXml" ds:itemID="{4820C579-6D3A-4D95-BBE2-46543BBCD754}"/>
</file>

<file path=customXml/itemProps2.xml><?xml version="1.0" encoding="utf-8"?>
<ds:datastoreItem xmlns:ds="http://schemas.openxmlformats.org/officeDocument/2006/customXml" ds:itemID="{F4F08468-8CD5-D94E-AB56-2430408F43CA}">
  <ds:schemaRefs>
    <ds:schemaRef ds:uri="http://schemas.openxmlformats.org/officeDocument/2006/bibliography"/>
  </ds:schemaRefs>
</ds:datastoreItem>
</file>

<file path=customXml/itemProps3.xml><?xml version="1.0" encoding="utf-8"?>
<ds:datastoreItem xmlns:ds="http://schemas.openxmlformats.org/officeDocument/2006/customXml" ds:itemID="{2313DABD-E5B4-4D28-8263-0F1F61A08B76}">
  <ds:schemaRefs>
    <ds:schemaRef ds:uri="http://schemas.microsoft.com/sharepoint/v3/contenttype/forms"/>
  </ds:schemaRefs>
</ds:datastoreItem>
</file>

<file path=customXml/itemProps4.xml><?xml version="1.0" encoding="utf-8"?>
<ds:datastoreItem xmlns:ds="http://schemas.openxmlformats.org/officeDocument/2006/customXml" ds:itemID="{F0940ABB-EEB7-463A-919B-BB28A39B09AB}">
  <ds:schemaRefs>
    <ds:schemaRef ds:uri="http://schemas.microsoft.com/office/2006/metadata/properties"/>
    <ds:schemaRef ds:uri="http://schemas.microsoft.com/office/infopath/2007/PartnerControls"/>
    <ds:schemaRef ds:uri="643538a1-0e2f-4c1a-9de5-113f5362fd2d"/>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11880</Words>
  <Characters>67722</Characters>
  <Application>Microsoft Office Word</Application>
  <DocSecurity>0</DocSecurity>
  <Lines>564</Lines>
  <Paragraphs>158</Paragraphs>
  <ScaleCrop>false</ScaleCrop>
  <Company>World Food Programme</Company>
  <LinksUpToDate>false</LinksUpToDate>
  <CharactersWithSpaces>79444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RACCICHINI</dc:creator>
  <cp:keywords/>
  <dc:description/>
  <cp:lastModifiedBy>Mar GUINOT</cp:lastModifiedBy>
  <cp:revision>169</cp:revision>
  <cp:lastPrinted>2021-01-15T10:10:00Z</cp:lastPrinted>
  <dcterms:created xsi:type="dcterms:W3CDTF">2021-03-25T17:01:00Z</dcterms:created>
  <dcterms:modified xsi:type="dcterms:W3CDTF">2022-05-11T07:18:00Z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0x0101004F7F75A44DD8D54AAC39578193D76689</vt:lpwstr>
  </property>
  <property fmtid="{D5CDD505-2E9C-101B-9397-08002B2CF9AE}" pid="3" name="Order">
    <vt:r8>5800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