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5E14D7" w14:textId="77777777" w:rsidR="00976F07" w:rsidRPr="00262D75" w:rsidRDefault="00976F07">
      <w:pPr>
        <w:rPr>
          <w:rFonts w:ascii="Open Sans" w:hAnsi="Open Sans" w:cs="Open Sans"/>
          <w:sz w:val="18"/>
          <w:szCs w:val="18"/>
          <w:lang w:val="en-US"/>
        </w:rPr>
      </w:pPr>
    </w:p>
    <w:p w14:paraId="0206DA80" w14:textId="77777777" w:rsidR="0022006D" w:rsidRPr="00262D75" w:rsidRDefault="0022006D" w:rsidP="002248EC">
      <w:pPr>
        <w:jc w:val="center"/>
        <w:rPr>
          <w:rFonts w:ascii="Open Sans" w:hAnsi="Open Sans" w:cs="Open Sans"/>
          <w:b/>
          <w:color w:val="9FA617"/>
          <w:sz w:val="18"/>
          <w:szCs w:val="18"/>
          <w:lang w:val="en-US"/>
        </w:rPr>
      </w:pPr>
    </w:p>
    <w:p w14:paraId="6C3FFD42" w14:textId="77777777" w:rsidR="00117993" w:rsidRPr="00262D75" w:rsidRDefault="00117993" w:rsidP="00117993">
      <w:pPr>
        <w:spacing w:after="0"/>
        <w:rPr>
          <w:rFonts w:ascii="Open Sans" w:hAnsi="Open Sans" w:cs="Open Sans"/>
          <w:b/>
          <w:color w:val="71A200"/>
          <w:sz w:val="18"/>
          <w:szCs w:val="18"/>
          <w:lang w:val="en-US"/>
        </w:rPr>
      </w:pPr>
    </w:p>
    <w:p w14:paraId="6EDA5FA0" w14:textId="5B88F8F7" w:rsidR="00CF15EE" w:rsidRPr="00262D75" w:rsidRDefault="00CF15EE" w:rsidP="004E5888">
      <w:pPr>
        <w:rPr>
          <w:rFonts w:ascii="Open Sans" w:hAnsi="Open Sans" w:cs="Open Sans"/>
          <w:color w:val="71A200"/>
          <w:sz w:val="18"/>
          <w:szCs w:val="18"/>
          <w:lang w:val="en-US"/>
        </w:rPr>
      </w:pPr>
    </w:p>
    <w:p w14:paraId="0B2E25A9" w14:textId="30C3FAD1" w:rsidR="00331980" w:rsidRPr="00262D75" w:rsidRDefault="000427EB" w:rsidP="0D0F400B">
      <w:pPr>
        <w:jc w:val="right"/>
        <w:rPr>
          <w:rFonts w:ascii="Open Sans" w:hAnsi="Open Sans" w:cs="Open Sans"/>
          <w:b/>
          <w:bCs/>
          <w:color w:val="71A200"/>
          <w:sz w:val="18"/>
          <w:szCs w:val="18"/>
          <w:lang w:val="en-US"/>
        </w:rPr>
      </w:pPr>
      <w:r w:rsidRPr="00262D75">
        <w:rPr>
          <w:rFonts w:ascii="Open Sans" w:hAnsi="Open Sans" w:cs="Open Sans"/>
          <w:noProof/>
          <w:sz w:val="18"/>
          <w:lang w:bidi="fr-FR"/>
        </w:rPr>
        <mc:AlternateContent>
          <mc:Choice Requires="wps">
            <w:drawing>
              <wp:anchor distT="0" distB="0" distL="114300" distR="114300" simplePos="0" relativeHeight="251659264" behindDoc="0" locked="0" layoutInCell="1" allowOverlap="1" wp14:anchorId="5EDEC6CA" wp14:editId="3189BFC1">
                <wp:simplePos x="0" y="0"/>
                <wp:positionH relativeFrom="column">
                  <wp:posOffset>1881</wp:posOffset>
                </wp:positionH>
                <wp:positionV relativeFrom="paragraph">
                  <wp:posOffset>131937</wp:posOffset>
                </wp:positionV>
                <wp:extent cx="4999355" cy="1212850"/>
                <wp:effectExtent l="0" t="0" r="0" b="6350"/>
                <wp:wrapSquare wrapText="bothSides"/>
                <wp:docPr id="10" name="Casella di testo 10"/>
                <wp:cNvGraphicFramePr/>
                <a:graphic xmlns:a="http://schemas.openxmlformats.org/drawingml/2006/main">
                  <a:graphicData uri="http://schemas.microsoft.com/office/word/2010/wordprocessingShape">
                    <wps:wsp>
                      <wps:cNvSpPr txBox="1"/>
                      <wps:spPr>
                        <a:xfrm>
                          <a:off x="0" y="0"/>
                          <a:ext cx="4999355" cy="1212850"/>
                        </a:xfrm>
                        <a:prstGeom prst="rect">
                          <a:avLst/>
                        </a:prstGeom>
                        <a:noFill/>
                        <a:ln>
                          <a:noFill/>
                        </a:ln>
                        <a:effectLst/>
                        <a:extLst>
                          <a:ext uri="{C572A759-6A51-4108-AA02-DFA0A04FC94B}">
                            <ma14:wrappingTextBoxFlag xmlns:ma14="http://schemas.microsoft.com/office/mac/drawingml/2011/main" xmlns="" xmlns:mo="http://schemas.microsoft.com/office/mac/office/2008/main" xmlns:mv="urn:schemas-microsoft-com:mac:vml" xmlns:o="urn:schemas-microsoft-com:office:office" xmlns:v="urn:schemas-microsoft-com:vml" xmlns:w10="urn:schemas-microsoft-com:office:word" xmlns:w="http://schemas.openxmlformats.org/wordprocessingml/2006/main"/>
                          </a:ext>
                        </a:extLst>
                      </wps:spPr>
                      <wps:style>
                        <a:lnRef idx="0">
                          <a:schemeClr val="accent1"/>
                        </a:lnRef>
                        <a:fillRef idx="0">
                          <a:schemeClr val="accent1"/>
                        </a:fillRef>
                        <a:effectRef idx="0">
                          <a:schemeClr val="accent1"/>
                        </a:effectRef>
                        <a:fontRef idx="minor">
                          <a:schemeClr val="dk1"/>
                        </a:fontRef>
                      </wps:style>
                      <wps:txbx>
                        <w:txbxContent>
                          <w:p w14:paraId="5F224CD2" w14:textId="20531C04" w:rsidR="003435DA" w:rsidRPr="000C08BB" w:rsidRDefault="003435DA" w:rsidP="008A5587">
                            <w:pPr>
                              <w:rPr>
                                <w:rFonts w:ascii="Open Sans ExtraBold" w:hAnsi="Open Sans ExtraBold" w:cs="Open Sans ExtraBold"/>
                                <w:b/>
                                <w:caps/>
                                <w:color w:val="0077B6"/>
                                <w:sz w:val="28"/>
                                <w:szCs w:val="28"/>
                              </w:rPr>
                            </w:pPr>
                            <w:r w:rsidRPr="000C08BB">
                              <w:rPr>
                                <w:rFonts w:ascii="Open Sans ExtraBold" w:hAnsi="Open Sans ExtraBold" w:cs="Open Sans ExtraBold"/>
                                <w:b/>
                                <w:color w:val="0077B6"/>
                                <w:sz w:val="28"/>
                                <w:lang w:bidi="fr-FR"/>
                              </w:rPr>
                              <w:t>LISTE DE CONTRÔLE DE LA QUALITÉ D</w:t>
                            </w:r>
                            <w:r w:rsidR="007A6DD6" w:rsidRPr="000C08BB">
                              <w:rPr>
                                <w:rFonts w:ascii="Open Sans ExtraBold" w:hAnsi="Open Sans ExtraBold" w:cs="Open Sans ExtraBold"/>
                                <w:b/>
                                <w:color w:val="0077B6"/>
                                <w:sz w:val="28"/>
                                <w:lang w:bidi="fr-FR"/>
                              </w:rPr>
                              <w:t>U</w:t>
                            </w:r>
                            <w:r w:rsidRPr="000C08BB">
                              <w:rPr>
                                <w:rFonts w:ascii="Open Sans ExtraBold" w:hAnsi="Open Sans ExtraBold" w:cs="Open Sans ExtraBold"/>
                                <w:b/>
                                <w:color w:val="0077B6"/>
                                <w:sz w:val="28"/>
                                <w:lang w:bidi="fr-FR"/>
                              </w:rPr>
                              <w:t xml:space="preserve"> RAPPORT D</w:t>
                            </w:r>
                            <w:r w:rsidR="007A6DD6" w:rsidRPr="000C08BB">
                              <w:rPr>
                                <w:rFonts w:ascii="Open Sans ExtraBold" w:hAnsi="Open Sans ExtraBold" w:cs="Open Sans ExtraBold"/>
                                <w:b/>
                                <w:color w:val="0077B6"/>
                                <w:sz w:val="28"/>
                                <w:lang w:bidi="fr-FR"/>
                              </w:rPr>
                              <w:t>E L</w:t>
                            </w:r>
                            <w:r w:rsidRPr="000C08BB">
                              <w:rPr>
                                <w:rFonts w:ascii="Open Sans ExtraBold" w:hAnsi="Open Sans ExtraBold" w:cs="Open Sans ExtraBold"/>
                                <w:b/>
                                <w:color w:val="0077B6"/>
                                <w:sz w:val="28"/>
                                <w:lang w:bidi="fr-FR"/>
                              </w:rPr>
                              <w:t>’ÉVALUATION DÉCENTRALISÉE</w:t>
                            </w:r>
                          </w:p>
                          <w:p w14:paraId="41EA020F" w14:textId="7317C64A" w:rsidR="003435DA" w:rsidRPr="000C08BB" w:rsidRDefault="003435DA" w:rsidP="008A5587">
                            <w:pPr>
                              <w:spacing w:after="240"/>
                              <w:rPr>
                                <w:rFonts w:ascii="Open Sans ExtraBold" w:hAnsi="Open Sans ExtraBold" w:cs="Open Sans ExtraBold"/>
                                <w:b/>
                                <w:caps/>
                                <w:color w:val="0077B6"/>
                                <w:sz w:val="28"/>
                                <w:szCs w:val="28"/>
                              </w:rPr>
                            </w:pPr>
                            <w:r w:rsidRPr="000C08BB">
                              <w:rPr>
                                <w:rFonts w:ascii="Open Sans ExtraBold" w:hAnsi="Open Sans ExtraBold" w:cs="Open Sans ExtraBold"/>
                                <w:b/>
                                <w:color w:val="0077B6"/>
                                <w:sz w:val="28"/>
                                <w:lang w:bidi="fr-FR"/>
                              </w:rPr>
                              <w:t>[INTITULÉ DE L’ÉVALUATION DÉCENTRALISÉE]</w:t>
                            </w:r>
                          </w:p>
                          <w:p w14:paraId="495DD742" w14:textId="77777777" w:rsidR="003435DA" w:rsidRDefault="003435DA" w:rsidP="008A55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DEC6CA" id="_x0000_t202" coordsize="21600,21600" o:spt="202" path="m,l,21600r21600,l21600,xe">
                <v:stroke joinstyle="miter"/>
                <v:path gradientshapeok="t" o:connecttype="rect"/>
              </v:shapetype>
              <v:shape id="Casella di testo 10" o:spid="_x0000_s1026" type="#_x0000_t202" style="position:absolute;left:0;text-align:left;margin-left:.15pt;margin-top:10.4pt;width:393.65pt;height:9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" filled="f" stroked="f">
                <v:textbox>
                  <w:txbxContent>
                    <w:p w14:paraId="5F224CD2" w14:textId="20531C04" w:rsidR="003435DA" w:rsidRPr="000C08BB" w:rsidRDefault="003435DA" w:rsidP="008A5587">
                      <w:pPr>
                        <w:rPr>
                          <w:rFonts w:ascii="Open Sans ExtraBold" w:hAnsi="Open Sans ExtraBold" w:cs="Open Sans ExtraBold"/>
                          <w:b/>
                          <w:caps/>
                          <w:color w:val="0077B6"/>
                          <w:sz w:val="28"/>
                          <w:szCs w:val="28"/>
                        </w:rPr>
                      </w:pPr>
                      <w:r w:rsidRPr="000C08BB">
                        <w:rPr>
                          <w:rFonts w:ascii="Open Sans ExtraBold" w:hAnsi="Open Sans ExtraBold" w:cs="Open Sans ExtraBold"/>
                          <w:b/>
                          <w:color w:val="0077B6"/>
                          <w:sz w:val="28"/>
                          <w:lang w:bidi="fr-FR"/>
                        </w:rPr>
                        <w:t>LISTE DE CONTRÔLE DE LA QUALITÉ D</w:t>
                      </w:r>
                      <w:r w:rsidR="007A6DD6" w:rsidRPr="000C08BB">
                        <w:rPr>
                          <w:rFonts w:ascii="Open Sans ExtraBold" w:hAnsi="Open Sans ExtraBold" w:cs="Open Sans ExtraBold"/>
                          <w:b/>
                          <w:color w:val="0077B6"/>
                          <w:sz w:val="28"/>
                          <w:lang w:bidi="fr-FR"/>
                        </w:rPr>
                        <w:t>U</w:t>
                      </w:r>
                      <w:r w:rsidRPr="000C08BB">
                        <w:rPr>
                          <w:rFonts w:ascii="Open Sans ExtraBold" w:hAnsi="Open Sans ExtraBold" w:cs="Open Sans ExtraBold"/>
                          <w:b/>
                          <w:color w:val="0077B6"/>
                          <w:sz w:val="28"/>
                          <w:lang w:bidi="fr-FR"/>
                        </w:rPr>
                        <w:t xml:space="preserve"> RAPPORT D</w:t>
                      </w:r>
                      <w:r w:rsidR="007A6DD6" w:rsidRPr="000C08BB">
                        <w:rPr>
                          <w:rFonts w:ascii="Open Sans ExtraBold" w:hAnsi="Open Sans ExtraBold" w:cs="Open Sans ExtraBold"/>
                          <w:b/>
                          <w:color w:val="0077B6"/>
                          <w:sz w:val="28"/>
                          <w:lang w:bidi="fr-FR"/>
                        </w:rPr>
                        <w:t>E L</w:t>
                      </w:r>
                      <w:r w:rsidRPr="000C08BB">
                        <w:rPr>
                          <w:rFonts w:ascii="Open Sans ExtraBold" w:hAnsi="Open Sans ExtraBold" w:cs="Open Sans ExtraBold"/>
                          <w:b/>
                          <w:color w:val="0077B6"/>
                          <w:sz w:val="28"/>
                          <w:lang w:bidi="fr-FR"/>
                        </w:rPr>
                        <w:t>’ÉVALUATION DÉCENTRALISÉE</w:t>
                      </w:r>
                    </w:p>
                    <w:p w14:paraId="41EA020F" w14:textId="7317C64A" w:rsidR="003435DA" w:rsidRPr="000C08BB" w:rsidRDefault="003435DA" w:rsidP="008A5587">
                      <w:pPr>
                        <w:spacing w:after="240"/>
                        <w:rPr>
                          <w:rFonts w:ascii="Open Sans ExtraBold" w:hAnsi="Open Sans ExtraBold" w:cs="Open Sans ExtraBold"/>
                          <w:b/>
                          <w:caps/>
                          <w:color w:val="0077B6"/>
                          <w:sz w:val="28"/>
                          <w:szCs w:val="28"/>
                        </w:rPr>
                      </w:pPr>
                      <w:r w:rsidRPr="000C08BB">
                        <w:rPr>
                          <w:rFonts w:ascii="Open Sans ExtraBold" w:hAnsi="Open Sans ExtraBold" w:cs="Open Sans ExtraBold"/>
                          <w:b/>
                          <w:color w:val="0077B6"/>
                          <w:sz w:val="28"/>
                          <w:lang w:bidi="fr-FR"/>
                        </w:rPr>
                        <w:t>[INTITULÉ DE L’ÉVALUATION DÉCENTRALISÉE]</w:t>
                      </w:r>
                    </w:p>
                    <w:p w14:paraId="495DD742" w14:textId="77777777" w:rsidR="003435DA" w:rsidRDefault="003435DA" w:rsidP="008A5587"/>
                  </w:txbxContent>
                </v:textbox>
                <w10:wrap type="square"/>
              </v:shape>
            </w:pict>
          </mc:Fallback>
        </mc:AlternateContent>
      </w:r>
      <w:r w:rsidR="0075435F" w:rsidRPr="00262D75">
        <w:rPr>
          <w:rFonts w:ascii="Open Sans" w:hAnsi="Open Sans" w:cs="Open Sans"/>
          <w:color w:val="71A200"/>
          <w:sz w:val="18"/>
          <w:lang w:bidi="fr-FR"/>
        </w:rPr>
        <w:tab/>
      </w:r>
      <w:r w:rsidR="0075435F" w:rsidRPr="00262D75">
        <w:rPr>
          <w:rFonts w:ascii="Open Sans" w:hAnsi="Open Sans" w:cs="Open Sans"/>
          <w:color w:val="71A200"/>
          <w:sz w:val="18"/>
          <w:lang w:bidi="fr-FR"/>
        </w:rPr>
        <w:tab/>
      </w:r>
      <w:r w:rsidR="0075435F" w:rsidRPr="00262D75">
        <w:rPr>
          <w:rFonts w:ascii="Open Sans" w:hAnsi="Open Sans" w:cs="Open Sans"/>
          <w:color w:val="71A200"/>
          <w:sz w:val="18"/>
          <w:lang w:bidi="fr-FR"/>
        </w:rPr>
        <w:tab/>
      </w:r>
    </w:p>
    <w:p w14:paraId="73709C72" w14:textId="721F07FC" w:rsidR="0075435F" w:rsidRPr="00262D75" w:rsidRDefault="0075435F" w:rsidP="0075435F">
      <w:pPr>
        <w:jc w:val="center"/>
        <w:rPr>
          <w:rFonts w:ascii="Open Sans" w:hAnsi="Open Sans" w:cs="Open Sans"/>
          <w:b/>
          <w:color w:val="9FA617"/>
          <w:sz w:val="18"/>
          <w:szCs w:val="18"/>
          <w:lang w:val="en-US"/>
        </w:rPr>
      </w:pPr>
    </w:p>
    <w:p w14:paraId="73F20840" w14:textId="79B12EA7" w:rsidR="009A7F42" w:rsidRPr="00262D75" w:rsidRDefault="009A7F42" w:rsidP="009A7F42">
      <w:pPr>
        <w:jc w:val="center"/>
        <w:rPr>
          <w:rFonts w:ascii="Open Sans" w:hAnsi="Open Sans" w:cs="Open Sans"/>
          <w:b/>
          <w:bCs/>
          <w:color w:val="1073B5"/>
          <w:lang w:val="en-US"/>
        </w:rPr>
      </w:pPr>
      <w:r w:rsidRPr="00262D75">
        <w:rPr>
          <w:rFonts w:ascii="Open Sans" w:hAnsi="Open Sans" w:cs="Open Sans"/>
          <w:b/>
          <w:color w:val="1073B5"/>
          <w:lang w:bidi="fr-FR"/>
        </w:rPr>
        <w:t xml:space="preserve">Version </w:t>
      </w:r>
      <w:r w:rsidR="00477E40">
        <w:rPr>
          <w:rFonts w:ascii="Open Sans" w:hAnsi="Open Sans" w:cs="Open Sans"/>
          <w:b/>
          <w:color w:val="1073B5"/>
          <w:lang w:bidi="fr-FR"/>
        </w:rPr>
        <w:t>d</w:t>
      </w:r>
      <w:r w:rsidR="00477E40">
        <w:rPr>
          <w:rFonts w:ascii="Open Sans" w:hAnsi="Open Sans" w:cs="Open Sans"/>
          <w:b/>
          <w:color w:val="1073B5"/>
        </w:rPr>
        <w:t>e janvier 2024</w:t>
      </w:r>
    </w:p>
    <w:tbl>
      <w:tblPr>
        <w:tblW w:w="52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47"/>
        <w:gridCol w:w="2476"/>
        <w:gridCol w:w="2677"/>
        <w:gridCol w:w="4692"/>
      </w:tblGrid>
      <w:tr w:rsidR="0075435F" w:rsidRPr="00C050C2" w14:paraId="442AE67F" w14:textId="77777777" w:rsidTr="70CBE08B">
        <w:trPr>
          <w:trHeight w:val="96"/>
        </w:trPr>
        <w:tc>
          <w:tcPr>
            <w:tcW w:w="5000" w:type="pct"/>
            <w:gridSpan w:val="4"/>
            <w:shd w:val="clear" w:color="auto" w:fill="1073B5"/>
          </w:tcPr>
          <w:p w14:paraId="1FFCE6B1" w14:textId="534FE84A" w:rsidR="009E2E11" w:rsidRPr="00C050C2" w:rsidRDefault="009E2E11" w:rsidP="008933DB">
            <w:pPr>
              <w:tabs>
                <w:tab w:val="left" w:pos="5490"/>
                <w:tab w:val="center" w:pos="6979"/>
              </w:tabs>
              <w:spacing w:before="120" w:after="120"/>
              <w:rPr>
                <w:rStyle w:val="StyleArialNarrow"/>
                <w:rFonts w:ascii="Open Sans" w:hAnsi="Open Sans" w:cs="Open Sans"/>
                <w:b/>
                <w:bCs/>
                <w:color w:val="FFFFFF" w:themeColor="background1"/>
                <w:sz w:val="18"/>
                <w:szCs w:val="18"/>
              </w:rPr>
            </w:pPr>
            <w:r w:rsidRPr="00C050C2">
              <w:rPr>
                <w:rStyle w:val="StyleArialNarrow"/>
                <w:rFonts w:ascii="Open Sans" w:hAnsi="Open Sans" w:cs="Open Sans"/>
                <w:b/>
                <w:bCs/>
                <w:color w:val="FFFFFF" w:themeColor="background1"/>
                <w:sz w:val="18"/>
                <w:lang w:bidi="fr-FR"/>
              </w:rPr>
              <w:tab/>
            </w:r>
            <w:r w:rsidRPr="00C050C2">
              <w:rPr>
                <w:rStyle w:val="StyleArialNarrow"/>
                <w:rFonts w:ascii="Open Sans" w:hAnsi="Open Sans" w:cs="Open Sans"/>
                <w:b/>
                <w:bCs/>
                <w:color w:val="FFFFFF" w:themeColor="background1"/>
                <w:sz w:val="18"/>
                <w:lang w:bidi="fr-FR"/>
              </w:rPr>
              <w:tab/>
              <w:t>Appréciation globale</w:t>
            </w:r>
          </w:p>
        </w:tc>
      </w:tr>
      <w:tr w:rsidR="009E2E11" w:rsidRPr="00262D75" w14:paraId="5C540D9F" w14:textId="77777777" w:rsidTr="70CBE08B">
        <w:trPr>
          <w:trHeight w:val="96"/>
        </w:trPr>
        <w:tc>
          <w:tcPr>
            <w:tcW w:w="2509" w:type="pct"/>
            <w:gridSpan w:val="2"/>
            <w:shd w:val="clear" w:color="auto" w:fill="FFFFFF" w:themeFill="background1"/>
          </w:tcPr>
          <w:p w14:paraId="3CD979F1" w14:textId="02EF63C0" w:rsidR="009E2E11" w:rsidRPr="00262D75" w:rsidRDefault="009E2E11" w:rsidP="00270A06">
            <w:pPr>
              <w:spacing w:before="60" w:after="60"/>
              <w:jc w:val="center"/>
              <w:rPr>
                <w:rStyle w:val="StyleArialNarrow"/>
                <w:rFonts w:ascii="Open Sans" w:hAnsi="Open Sans" w:cs="Open Sans"/>
                <w:b/>
                <w:sz w:val="18"/>
                <w:szCs w:val="18"/>
              </w:rPr>
            </w:pPr>
            <w:r w:rsidRPr="00262D75">
              <w:rPr>
                <w:rStyle w:val="StyleArialNarrow"/>
                <w:rFonts w:ascii="Open Sans" w:hAnsi="Open Sans" w:cs="Open Sans"/>
                <w:b/>
                <w:sz w:val="18"/>
                <w:lang w:bidi="fr-FR"/>
              </w:rPr>
              <w:t>Général</w:t>
            </w:r>
          </w:p>
        </w:tc>
        <w:tc>
          <w:tcPr>
            <w:tcW w:w="2491" w:type="pct"/>
            <w:gridSpan w:val="2"/>
            <w:shd w:val="clear" w:color="auto" w:fill="FFFFFF" w:themeFill="background1"/>
          </w:tcPr>
          <w:p w14:paraId="7E27EA4A" w14:textId="5EEC7E42" w:rsidR="009E2E11" w:rsidRPr="00262D75" w:rsidRDefault="009E2E11" w:rsidP="00270A06">
            <w:pPr>
              <w:spacing w:before="60" w:after="60"/>
              <w:jc w:val="center"/>
              <w:rPr>
                <w:rStyle w:val="StyleArialNarrow"/>
                <w:rFonts w:ascii="Open Sans" w:hAnsi="Open Sans" w:cs="Open Sans"/>
                <w:b/>
                <w:sz w:val="18"/>
                <w:szCs w:val="18"/>
              </w:rPr>
            </w:pPr>
            <w:r w:rsidRPr="00262D75">
              <w:rPr>
                <w:rStyle w:val="StyleArialNarrow"/>
                <w:rFonts w:ascii="Open Sans" w:hAnsi="Open Sans" w:cs="Open Sans"/>
                <w:b/>
                <w:sz w:val="18"/>
                <w:lang w:bidi="fr-FR"/>
              </w:rPr>
              <w:t>Commentaires/statut</w:t>
            </w:r>
          </w:p>
        </w:tc>
      </w:tr>
      <w:tr w:rsidR="009E2E11" w:rsidRPr="00262D75" w14:paraId="0808DDE0" w14:textId="77777777" w:rsidTr="70CBE08B">
        <w:trPr>
          <w:trHeight w:val="667"/>
        </w:trPr>
        <w:tc>
          <w:tcPr>
            <w:tcW w:w="2509" w:type="pct"/>
            <w:gridSpan w:val="2"/>
          </w:tcPr>
          <w:p w14:paraId="6E056337" w14:textId="44BD0151" w:rsidR="0058397C" w:rsidRPr="00262D75" w:rsidRDefault="009E2E11" w:rsidP="0058397C">
            <w:pPr>
              <w:spacing w:before="60" w:after="60"/>
              <w:rPr>
                <w:rFonts w:ascii="Open Sans" w:hAnsi="Open Sans" w:cs="Open Sans"/>
                <w:sz w:val="18"/>
                <w:szCs w:val="18"/>
              </w:rPr>
            </w:pPr>
            <w:r w:rsidRPr="00262D75">
              <w:rPr>
                <w:rFonts w:ascii="Open Sans" w:hAnsi="Open Sans" w:cs="Open Sans"/>
                <w:b/>
                <w:sz w:val="18"/>
                <w:lang w:bidi="fr-FR"/>
              </w:rPr>
              <w:t>Longueur</w:t>
            </w:r>
          </w:p>
          <w:p w14:paraId="3F16A1A5" w14:textId="7F014FA3" w:rsidR="009E2E11" w:rsidRPr="00262D75" w:rsidRDefault="009E2E11" w:rsidP="00664223">
            <w:pPr>
              <w:pStyle w:val="ListParagraph"/>
              <w:numPr>
                <w:ilvl w:val="0"/>
                <w:numId w:val="21"/>
              </w:numPr>
              <w:spacing w:before="60" w:after="60"/>
              <w:ind w:left="341"/>
              <w:jc w:val="left"/>
              <w:rPr>
                <w:rFonts w:ascii="Open Sans" w:hAnsi="Open Sans" w:cs="Open Sans"/>
                <w:sz w:val="18"/>
                <w:szCs w:val="18"/>
              </w:rPr>
            </w:pPr>
            <w:r w:rsidRPr="00262D75">
              <w:rPr>
                <w:rFonts w:ascii="Open Sans" w:hAnsi="Open Sans" w:cs="Open Sans"/>
                <w:sz w:val="18"/>
                <w:lang w:bidi="fr-FR"/>
              </w:rPr>
              <w:t xml:space="preserve">Le rapport ne comprend pas plus de 30 000 mots, hors résumé, et ses annexes plus de </w:t>
            </w:r>
            <w:r w:rsidR="00220AFD">
              <w:rPr>
                <w:rFonts w:ascii="Open Sans" w:hAnsi="Open Sans" w:cs="Open Sans"/>
                <w:sz w:val="18"/>
                <w:lang w:bidi="fr-FR"/>
              </w:rPr>
              <w:t xml:space="preserve"> </w:t>
            </w:r>
            <w:r w:rsidR="00220AFD">
              <w:t xml:space="preserve">      </w:t>
            </w:r>
            <w:r w:rsidRPr="00262D75">
              <w:rPr>
                <w:rFonts w:ascii="Open Sans" w:hAnsi="Open Sans" w:cs="Open Sans"/>
                <w:sz w:val="18"/>
                <w:lang w:bidi="fr-FR"/>
              </w:rPr>
              <w:t>40 000 mots. Une longueur supplémentaire de 15 pour cent est autorisée si les documents livrables sont rédigés en français ou en espagnol</w:t>
            </w:r>
          </w:p>
          <w:p w14:paraId="602D4157" w14:textId="433081B8" w:rsidR="009E2E11" w:rsidRPr="00262D75" w:rsidRDefault="009E2E11" w:rsidP="00331980">
            <w:pPr>
              <w:spacing w:before="60" w:after="60" w:line="240" w:lineRule="auto"/>
              <w:rPr>
                <w:rStyle w:val="StyleArialNarrow"/>
                <w:rFonts w:ascii="Open Sans" w:hAnsi="Open Sans" w:cs="Open Sans"/>
                <w:b/>
                <w:sz w:val="18"/>
                <w:szCs w:val="18"/>
              </w:rPr>
            </w:pPr>
            <w:r w:rsidRPr="00262D75">
              <w:rPr>
                <w:rStyle w:val="StyleArialNarrow"/>
                <w:rFonts w:ascii="Open Sans" w:hAnsi="Open Sans" w:cs="Open Sans"/>
                <w:b/>
                <w:sz w:val="18"/>
                <w:lang w:bidi="fr-FR"/>
              </w:rPr>
              <w:t>Accessibilité</w:t>
            </w:r>
          </w:p>
          <w:p w14:paraId="1F9B669A" w14:textId="2776CC73" w:rsidR="009E2E11" w:rsidRPr="00262D75" w:rsidRDefault="00AF057A" w:rsidP="00AD746A">
            <w:pPr>
              <w:numPr>
                <w:ilvl w:val="0"/>
                <w:numId w:val="2"/>
              </w:numPr>
              <w:spacing w:before="60" w:after="60" w:line="240" w:lineRule="auto"/>
              <w:rPr>
                <w:rStyle w:val="StyleArialNarrow"/>
                <w:rFonts w:ascii="Open Sans" w:hAnsi="Open Sans" w:cs="Open Sans"/>
                <w:sz w:val="18"/>
                <w:szCs w:val="18"/>
              </w:rPr>
            </w:pPr>
            <w:r w:rsidRPr="00262D75">
              <w:rPr>
                <w:rStyle w:val="StyleArialNarrow"/>
                <w:rFonts w:ascii="Open Sans" w:hAnsi="Open Sans" w:cs="Open Sans"/>
                <w:sz w:val="18"/>
                <w:lang w:bidi="fr-FR"/>
              </w:rPr>
              <w:t>Le rapport est rédigé de façon claire et accessible</w:t>
            </w:r>
          </w:p>
          <w:p w14:paraId="27BBF39E" w14:textId="4CF07BA9" w:rsidR="009E2E11" w:rsidRPr="00262D75" w:rsidRDefault="009E2E11" w:rsidP="00AD746A">
            <w:pPr>
              <w:numPr>
                <w:ilvl w:val="0"/>
                <w:numId w:val="2"/>
              </w:numPr>
              <w:spacing w:before="60" w:after="60" w:line="240" w:lineRule="auto"/>
              <w:rPr>
                <w:rStyle w:val="StyleArialNarrow"/>
                <w:rFonts w:ascii="Open Sans" w:hAnsi="Open Sans" w:cs="Open Sans"/>
                <w:spacing w:val="-8"/>
                <w:sz w:val="18"/>
                <w:szCs w:val="18"/>
              </w:rPr>
            </w:pPr>
            <w:r w:rsidRPr="00262D75">
              <w:rPr>
                <w:rStyle w:val="StyleArialNarrow"/>
                <w:rFonts w:ascii="Open Sans" w:hAnsi="Open Sans" w:cs="Open Sans"/>
                <w:spacing w:val="-8"/>
                <w:sz w:val="18"/>
                <w:lang w:bidi="fr-FR"/>
              </w:rPr>
              <w:t>La structure de la section consacrée aux constatations de l'évaluation permet aux lecteurs de les comprendre</w:t>
            </w:r>
          </w:p>
          <w:p w14:paraId="707DCDC9" w14:textId="6376A3B2" w:rsidR="009E2E11" w:rsidRPr="00262D75" w:rsidRDefault="009E2E11" w:rsidP="00AD746A">
            <w:pPr>
              <w:numPr>
                <w:ilvl w:val="0"/>
                <w:numId w:val="2"/>
              </w:numPr>
              <w:spacing w:before="60" w:after="60" w:line="240" w:lineRule="auto"/>
              <w:rPr>
                <w:rStyle w:val="StyleArialNarrow"/>
                <w:rFonts w:ascii="Open Sans" w:hAnsi="Open Sans" w:cs="Open Sans"/>
                <w:sz w:val="18"/>
                <w:szCs w:val="18"/>
              </w:rPr>
            </w:pPr>
            <w:r w:rsidRPr="00262D75">
              <w:rPr>
                <w:rStyle w:val="StyleArialNarrow"/>
                <w:rFonts w:ascii="Open Sans" w:hAnsi="Open Sans" w:cs="Open Sans"/>
                <w:sz w:val="18"/>
                <w:lang w:bidi="fr-FR"/>
              </w:rPr>
              <w:t>Les messages clés sont synthétisés et surlignés</w:t>
            </w:r>
          </w:p>
          <w:p w14:paraId="254C8C9C" w14:textId="5972D5C7" w:rsidR="009E2E11" w:rsidRPr="00262D75" w:rsidRDefault="009E2E11" w:rsidP="00AD746A">
            <w:pPr>
              <w:numPr>
                <w:ilvl w:val="0"/>
                <w:numId w:val="2"/>
              </w:numPr>
              <w:spacing w:before="60" w:after="60" w:line="240" w:lineRule="auto"/>
              <w:rPr>
                <w:rStyle w:val="StyleArialNarrow"/>
                <w:rFonts w:ascii="Open Sans" w:hAnsi="Open Sans" w:cs="Open Sans"/>
                <w:sz w:val="18"/>
                <w:szCs w:val="18"/>
              </w:rPr>
            </w:pPr>
            <w:r w:rsidRPr="00262D75">
              <w:rPr>
                <w:rStyle w:val="StyleArialNarrow"/>
                <w:rFonts w:ascii="Open Sans" w:hAnsi="Open Sans" w:cs="Open Sans"/>
                <w:sz w:val="18"/>
                <w:lang w:bidi="fr-FR"/>
              </w:rPr>
              <w:t>Le rapport présente un bon équilibre entre informations descriptives et informations analytiques</w:t>
            </w:r>
          </w:p>
          <w:p w14:paraId="04BB086E" w14:textId="258025A3" w:rsidR="009E2E11" w:rsidRPr="00262D75" w:rsidRDefault="009E2E11" w:rsidP="00AD746A">
            <w:pPr>
              <w:numPr>
                <w:ilvl w:val="0"/>
                <w:numId w:val="2"/>
              </w:numPr>
              <w:spacing w:before="60" w:after="60" w:line="240" w:lineRule="auto"/>
              <w:rPr>
                <w:rStyle w:val="StyleArialNarrow"/>
                <w:rFonts w:ascii="Open Sans" w:hAnsi="Open Sans" w:cs="Open Sans"/>
                <w:sz w:val="18"/>
                <w:szCs w:val="18"/>
              </w:rPr>
            </w:pPr>
            <w:r w:rsidRPr="00262D75">
              <w:rPr>
                <w:rStyle w:val="StyleArialNarrow"/>
                <w:rFonts w:ascii="Open Sans" w:hAnsi="Open Sans" w:cs="Open Sans"/>
                <w:sz w:val="18"/>
                <w:lang w:bidi="fr-FR"/>
              </w:rPr>
              <w:t>La terminologie utilisée est correcte</w:t>
            </w:r>
          </w:p>
          <w:p w14:paraId="0B5F2D4A" w14:textId="403098BC" w:rsidR="009E2E11" w:rsidRPr="00262D75" w:rsidRDefault="009E2E11" w:rsidP="00AD746A">
            <w:pPr>
              <w:numPr>
                <w:ilvl w:val="0"/>
                <w:numId w:val="2"/>
              </w:numPr>
              <w:spacing w:before="60" w:after="60" w:line="240" w:lineRule="auto"/>
              <w:rPr>
                <w:rStyle w:val="StyleArialNarrow"/>
                <w:rFonts w:ascii="Open Sans" w:hAnsi="Open Sans" w:cs="Open Sans"/>
                <w:sz w:val="18"/>
                <w:szCs w:val="18"/>
              </w:rPr>
            </w:pPr>
            <w:r w:rsidRPr="00262D75">
              <w:rPr>
                <w:rStyle w:val="StyleArialNarrow"/>
                <w:rFonts w:ascii="Open Sans" w:hAnsi="Open Sans" w:cs="Open Sans"/>
                <w:sz w:val="18"/>
                <w:lang w:bidi="fr-FR"/>
              </w:rPr>
              <w:t>Le rapport ne comporte aucune erreur de grammaire, d’orthographe ou de ponctuation</w:t>
            </w:r>
          </w:p>
          <w:p w14:paraId="4F93C87A" w14:textId="236038D1" w:rsidR="001D25F2" w:rsidRPr="00262D75" w:rsidRDefault="001D25F2" w:rsidP="00AD746A">
            <w:pPr>
              <w:numPr>
                <w:ilvl w:val="0"/>
                <w:numId w:val="2"/>
              </w:numPr>
              <w:spacing w:before="60" w:after="60" w:line="240" w:lineRule="auto"/>
              <w:rPr>
                <w:rStyle w:val="StyleArialNarrow"/>
                <w:rFonts w:ascii="Open Sans" w:hAnsi="Open Sans" w:cs="Open Sans"/>
                <w:spacing w:val="-4"/>
                <w:sz w:val="18"/>
                <w:szCs w:val="18"/>
              </w:rPr>
            </w:pPr>
            <w:r w:rsidRPr="00262D75">
              <w:rPr>
                <w:rStyle w:val="StyleArialNarrow"/>
                <w:rFonts w:ascii="Open Sans" w:hAnsi="Open Sans" w:cs="Open Sans"/>
                <w:spacing w:val="-4"/>
                <w:sz w:val="18"/>
                <w:lang w:bidi="fr-FR"/>
              </w:rPr>
              <w:t>Les visuels, diagrammes, schémas et tableaux sont utilisés de manière claire et accessible</w:t>
            </w:r>
          </w:p>
          <w:p w14:paraId="6F86E24E" w14:textId="77777777" w:rsidR="001E39AD" w:rsidRPr="001E39AD" w:rsidRDefault="009E2E11" w:rsidP="001E39AD">
            <w:pPr>
              <w:numPr>
                <w:ilvl w:val="0"/>
                <w:numId w:val="2"/>
              </w:numPr>
              <w:spacing w:before="60" w:after="60" w:line="240" w:lineRule="auto"/>
              <w:rPr>
                <w:rStyle w:val="StyleArialNarrow"/>
                <w:rFonts w:ascii="Open Sans" w:hAnsi="Open Sans" w:cs="Open Sans"/>
                <w:spacing w:val="-6"/>
                <w:sz w:val="18"/>
                <w:szCs w:val="18"/>
              </w:rPr>
            </w:pPr>
            <w:r w:rsidRPr="00262D75">
              <w:rPr>
                <w:rStyle w:val="StyleArialNarrow"/>
                <w:rFonts w:ascii="Open Sans" w:hAnsi="Open Sans" w:cs="Open Sans"/>
                <w:sz w:val="18"/>
                <w:lang w:bidi="fr-FR"/>
              </w:rPr>
              <w:t xml:space="preserve">La langue utilisée dans le rapport est simple et claire, sans jargon ni phrases trop </w:t>
            </w:r>
            <w:r w:rsidRPr="00262D75">
              <w:rPr>
                <w:rStyle w:val="StyleArialNarrow"/>
                <w:rFonts w:ascii="Open Sans" w:hAnsi="Open Sans" w:cs="Open Sans"/>
                <w:sz w:val="18"/>
                <w:lang w:bidi="fr-FR"/>
              </w:rPr>
              <w:lastRenderedPageBreak/>
              <w:t>complexes, et les sigles ne sont utilisés que si nécessaire</w:t>
            </w:r>
          </w:p>
          <w:p w14:paraId="17F4E307" w14:textId="7AC1953B" w:rsidR="001E39AD" w:rsidRPr="001E39AD" w:rsidRDefault="001E39AD" w:rsidP="001E39AD">
            <w:pPr>
              <w:numPr>
                <w:ilvl w:val="0"/>
                <w:numId w:val="2"/>
              </w:numPr>
              <w:spacing w:before="60" w:after="60" w:line="240" w:lineRule="auto"/>
              <w:rPr>
                <w:rStyle w:val="StyleArialNarrow"/>
                <w:rFonts w:ascii="Open Sans" w:hAnsi="Open Sans" w:cs="Open Sans"/>
                <w:spacing w:val="-6"/>
                <w:sz w:val="18"/>
                <w:szCs w:val="18"/>
              </w:rPr>
            </w:pPr>
            <w:r w:rsidRPr="001E39AD">
              <w:rPr>
                <w:rStyle w:val="StyleArialNarrow"/>
                <w:rFonts w:ascii="Open Sans" w:hAnsi="Open Sans" w:cs="Open Sans"/>
                <w:sz w:val="18"/>
                <w:lang w:bidi="fr-FR"/>
              </w:rPr>
              <w:t>Les informations pertinentes qui peuvent être trouvées dans d'autres parties du rapport sont correctement signalées</w:t>
            </w:r>
          </w:p>
          <w:p w14:paraId="3DDD07F4" w14:textId="77777777" w:rsidR="009E2E11" w:rsidRPr="00262D75" w:rsidRDefault="009E2E11" w:rsidP="00331980">
            <w:pPr>
              <w:spacing w:before="60" w:after="60" w:line="240" w:lineRule="auto"/>
              <w:rPr>
                <w:rStyle w:val="StyleArialNarrow"/>
                <w:rFonts w:ascii="Open Sans" w:hAnsi="Open Sans" w:cs="Open Sans"/>
                <w:b/>
                <w:sz w:val="18"/>
                <w:szCs w:val="18"/>
              </w:rPr>
            </w:pPr>
            <w:r w:rsidRPr="00262D75">
              <w:rPr>
                <w:rStyle w:val="StyleArialNarrow"/>
                <w:rFonts w:ascii="Open Sans" w:hAnsi="Open Sans" w:cs="Open Sans"/>
                <w:b/>
                <w:sz w:val="18"/>
                <w:lang w:bidi="fr-FR"/>
              </w:rPr>
              <w:t>Crédibilité</w:t>
            </w:r>
          </w:p>
          <w:p w14:paraId="712A0AF1" w14:textId="2E2446DA" w:rsidR="00CF5281" w:rsidRPr="00262D75" w:rsidRDefault="00CF5281" w:rsidP="00AD746A">
            <w:pPr>
              <w:numPr>
                <w:ilvl w:val="0"/>
                <w:numId w:val="2"/>
              </w:numPr>
              <w:spacing w:before="60" w:after="60" w:line="240" w:lineRule="auto"/>
              <w:rPr>
                <w:rStyle w:val="StyleArialNarrow"/>
                <w:rFonts w:ascii="Open Sans" w:hAnsi="Open Sans" w:cs="Open Sans"/>
                <w:sz w:val="18"/>
                <w:szCs w:val="18"/>
              </w:rPr>
            </w:pPr>
            <w:r w:rsidRPr="00262D75">
              <w:rPr>
                <w:rStyle w:val="StyleArialNarrow"/>
                <w:rFonts w:ascii="Open Sans" w:hAnsi="Open Sans" w:cs="Open Sans"/>
                <w:sz w:val="18"/>
                <w:lang w:bidi="fr-FR"/>
              </w:rPr>
              <w:t>Le ton général du rapport est neutre, constructif et diplomatique</w:t>
            </w:r>
          </w:p>
          <w:p w14:paraId="2CF96039" w14:textId="3CD0E8F0" w:rsidR="009E2E11" w:rsidRPr="00262D75" w:rsidRDefault="009E2E11" w:rsidP="00AD746A">
            <w:pPr>
              <w:numPr>
                <w:ilvl w:val="0"/>
                <w:numId w:val="2"/>
              </w:numPr>
              <w:spacing w:before="60" w:after="60" w:line="240" w:lineRule="auto"/>
              <w:rPr>
                <w:rStyle w:val="StyleArialNarrow"/>
                <w:rFonts w:ascii="Open Sans" w:hAnsi="Open Sans" w:cs="Open Sans"/>
                <w:sz w:val="18"/>
                <w:szCs w:val="18"/>
              </w:rPr>
            </w:pPr>
            <w:r w:rsidRPr="00262D75">
              <w:rPr>
                <w:rStyle w:val="StyleArialNarrow"/>
                <w:rFonts w:ascii="Open Sans" w:hAnsi="Open Sans" w:cs="Open Sans"/>
                <w:sz w:val="18"/>
                <w:lang w:bidi="fr-FR"/>
              </w:rPr>
              <w:t>Le rapport est objectif et présente de manière neutre les réussites et les échecs ainsi que les aspects positifs et négatifs</w:t>
            </w:r>
          </w:p>
          <w:p w14:paraId="6E78E6B3" w14:textId="3585241E" w:rsidR="000864A4" w:rsidRPr="00262D75" w:rsidRDefault="000864A4" w:rsidP="00AD746A">
            <w:pPr>
              <w:numPr>
                <w:ilvl w:val="0"/>
                <w:numId w:val="2"/>
              </w:numPr>
              <w:spacing w:before="60" w:after="60" w:line="240" w:lineRule="auto"/>
              <w:rPr>
                <w:rStyle w:val="StyleArialNarrow"/>
                <w:rFonts w:ascii="Open Sans" w:hAnsi="Open Sans" w:cs="Open Sans"/>
                <w:sz w:val="18"/>
                <w:szCs w:val="18"/>
              </w:rPr>
            </w:pPr>
            <w:r w:rsidRPr="00262D75">
              <w:rPr>
                <w:rStyle w:val="StyleArialNarrow"/>
                <w:rFonts w:ascii="Open Sans" w:hAnsi="Open Sans" w:cs="Open Sans"/>
                <w:sz w:val="18"/>
                <w:lang w:bidi="fr-FR"/>
              </w:rPr>
              <w:t>La langue est précise et professionnelle, adaptée au contexte d’un document officiel, et ne laisse aucune place à l’interprétation</w:t>
            </w:r>
          </w:p>
          <w:p w14:paraId="5F3E59D8" w14:textId="4FC76013" w:rsidR="009E2E11" w:rsidRPr="00262D75" w:rsidRDefault="009E2E11" w:rsidP="00AD746A">
            <w:pPr>
              <w:numPr>
                <w:ilvl w:val="0"/>
                <w:numId w:val="2"/>
              </w:numPr>
              <w:spacing w:before="60" w:after="60" w:line="240" w:lineRule="auto"/>
              <w:rPr>
                <w:rStyle w:val="StyleArialNarrow"/>
                <w:rFonts w:ascii="Open Sans" w:hAnsi="Open Sans" w:cs="Open Sans"/>
                <w:sz w:val="18"/>
                <w:szCs w:val="18"/>
              </w:rPr>
            </w:pPr>
            <w:r w:rsidRPr="00262D75">
              <w:rPr>
                <w:rStyle w:val="StyleArialNarrow"/>
                <w:rFonts w:ascii="Open Sans" w:hAnsi="Open Sans" w:cs="Open Sans"/>
                <w:sz w:val="18"/>
                <w:lang w:bidi="fr-FR"/>
              </w:rPr>
              <w:t xml:space="preserve">Le rapport expose les enjeux les plus cruciaux lorsque cela </w:t>
            </w:r>
            <w:proofErr w:type="gramStart"/>
            <w:r w:rsidRPr="00262D75">
              <w:rPr>
                <w:rStyle w:val="StyleArialNarrow"/>
                <w:rFonts w:ascii="Open Sans" w:hAnsi="Open Sans" w:cs="Open Sans"/>
                <w:sz w:val="18"/>
                <w:lang w:bidi="fr-FR"/>
              </w:rPr>
              <w:t>s'impose;</w:t>
            </w:r>
            <w:proofErr w:type="gramEnd"/>
            <w:r w:rsidRPr="00262D75">
              <w:rPr>
                <w:rStyle w:val="StyleArialNarrow"/>
                <w:rFonts w:ascii="Open Sans" w:hAnsi="Open Sans" w:cs="Open Sans"/>
                <w:sz w:val="18"/>
                <w:lang w:bidi="fr-FR"/>
              </w:rPr>
              <w:t xml:space="preserve"> aucun problème n'est évité ni dissimulé</w:t>
            </w:r>
          </w:p>
          <w:p w14:paraId="3462B605" w14:textId="2EBD9630" w:rsidR="009E2E11" w:rsidRPr="00262D75" w:rsidRDefault="009E2E11" w:rsidP="00AD746A">
            <w:pPr>
              <w:numPr>
                <w:ilvl w:val="0"/>
                <w:numId w:val="2"/>
              </w:numPr>
              <w:spacing w:before="60" w:after="60" w:line="240" w:lineRule="auto"/>
              <w:rPr>
                <w:rStyle w:val="StyleArialNarrow"/>
                <w:rFonts w:ascii="Open Sans" w:hAnsi="Open Sans" w:cs="Open Sans"/>
                <w:sz w:val="18"/>
                <w:szCs w:val="18"/>
              </w:rPr>
            </w:pPr>
            <w:r w:rsidRPr="00262D75">
              <w:rPr>
                <w:rStyle w:val="StyleArialNarrow"/>
                <w:rFonts w:ascii="Open Sans" w:hAnsi="Open Sans" w:cs="Open Sans"/>
                <w:sz w:val="18"/>
                <w:lang w:bidi="fr-FR"/>
              </w:rPr>
              <w:t>Les constatations et les conclusions du rapport reposent entièrement sur des données probantes</w:t>
            </w:r>
          </w:p>
          <w:p w14:paraId="5D591E0A" w14:textId="3A378EBF" w:rsidR="00540619" w:rsidRPr="00262D75" w:rsidRDefault="00540619" w:rsidP="00AD746A">
            <w:pPr>
              <w:numPr>
                <w:ilvl w:val="0"/>
                <w:numId w:val="2"/>
              </w:numPr>
              <w:spacing w:before="60" w:after="60" w:line="240" w:lineRule="auto"/>
              <w:rPr>
                <w:rStyle w:val="StyleArialNarrow"/>
                <w:rFonts w:ascii="Open Sans" w:hAnsi="Open Sans" w:cs="Open Sans"/>
                <w:sz w:val="18"/>
                <w:szCs w:val="18"/>
              </w:rPr>
            </w:pPr>
            <w:r w:rsidRPr="00262D75">
              <w:rPr>
                <w:rStyle w:val="StyleArialNarrow"/>
                <w:rFonts w:ascii="Open Sans" w:hAnsi="Open Sans" w:cs="Open Sans"/>
                <w:sz w:val="18"/>
                <w:lang w:bidi="fr-FR"/>
              </w:rPr>
              <w:t>L’évaluation ne tire pas de conclusions, sauf si des données probantes le permettent clairement</w:t>
            </w:r>
          </w:p>
        </w:tc>
        <w:tc>
          <w:tcPr>
            <w:tcW w:w="2491" w:type="pct"/>
            <w:gridSpan w:val="2"/>
          </w:tcPr>
          <w:p w14:paraId="3EE23B47" w14:textId="77777777" w:rsidR="009E2E11" w:rsidRPr="00262D75" w:rsidRDefault="009E2E11" w:rsidP="00331980">
            <w:pPr>
              <w:spacing w:before="60" w:after="60"/>
              <w:ind w:left="720"/>
              <w:rPr>
                <w:rStyle w:val="StyleArialNarrow"/>
                <w:rFonts w:ascii="Open Sans" w:hAnsi="Open Sans" w:cs="Open Sans"/>
                <w:sz w:val="18"/>
                <w:szCs w:val="18"/>
              </w:rPr>
            </w:pPr>
          </w:p>
        </w:tc>
      </w:tr>
      <w:tr w:rsidR="009E2E11" w:rsidRPr="000427EB" w14:paraId="395133AB" w14:textId="77777777" w:rsidTr="70CBE08B">
        <w:trPr>
          <w:trHeight w:val="233"/>
        </w:trPr>
        <w:tc>
          <w:tcPr>
            <w:tcW w:w="2509" w:type="pct"/>
            <w:gridSpan w:val="2"/>
            <w:shd w:val="clear" w:color="auto" w:fill="auto"/>
          </w:tcPr>
          <w:p w14:paraId="570537FC" w14:textId="77777777" w:rsidR="009E2E11" w:rsidRPr="000427EB" w:rsidRDefault="009E2E11" w:rsidP="000427EB">
            <w:pPr>
              <w:spacing w:before="60" w:after="60"/>
              <w:jc w:val="center"/>
              <w:rPr>
                <w:rStyle w:val="StyleArialNarrow"/>
                <w:rFonts w:ascii="Open Sans" w:hAnsi="Open Sans" w:cs="Open Sans"/>
                <w:b/>
                <w:sz w:val="18"/>
                <w:lang w:bidi="fr-FR"/>
              </w:rPr>
            </w:pPr>
            <w:r w:rsidRPr="00262D75">
              <w:rPr>
                <w:rStyle w:val="StyleArialNarrow"/>
                <w:rFonts w:ascii="Open Sans" w:hAnsi="Open Sans" w:cs="Open Sans"/>
                <w:b/>
                <w:sz w:val="18"/>
                <w:lang w:bidi="fr-FR"/>
              </w:rPr>
              <w:t>Rédaction</w:t>
            </w:r>
          </w:p>
        </w:tc>
        <w:tc>
          <w:tcPr>
            <w:tcW w:w="2491" w:type="pct"/>
            <w:gridSpan w:val="2"/>
            <w:shd w:val="clear" w:color="auto" w:fill="auto"/>
          </w:tcPr>
          <w:p w14:paraId="7E41B1DC" w14:textId="77777777" w:rsidR="009E2E11" w:rsidRPr="000427EB" w:rsidRDefault="009E2E11" w:rsidP="000427EB">
            <w:pPr>
              <w:spacing w:before="60" w:after="60"/>
              <w:jc w:val="center"/>
              <w:rPr>
                <w:rStyle w:val="StyleArialNarrow"/>
                <w:rFonts w:ascii="Open Sans" w:hAnsi="Open Sans" w:cs="Open Sans"/>
                <w:b/>
                <w:sz w:val="18"/>
                <w:lang w:bidi="fr-FR"/>
              </w:rPr>
            </w:pPr>
          </w:p>
        </w:tc>
      </w:tr>
      <w:tr w:rsidR="009E2E11" w:rsidRPr="00262D75" w14:paraId="04168500" w14:textId="77777777" w:rsidTr="70CBE08B">
        <w:trPr>
          <w:trHeight w:val="530"/>
        </w:trPr>
        <w:tc>
          <w:tcPr>
            <w:tcW w:w="2509" w:type="pct"/>
            <w:gridSpan w:val="2"/>
          </w:tcPr>
          <w:p w14:paraId="7B37EC94" w14:textId="006C1107" w:rsidR="009E2E11" w:rsidRPr="00262D75" w:rsidRDefault="009E2E11" w:rsidP="00AD746A">
            <w:pPr>
              <w:numPr>
                <w:ilvl w:val="0"/>
                <w:numId w:val="2"/>
              </w:numPr>
              <w:spacing w:before="60" w:after="60" w:line="240" w:lineRule="auto"/>
              <w:rPr>
                <w:rStyle w:val="StyleArialNarrow"/>
                <w:rFonts w:ascii="Open Sans" w:hAnsi="Open Sans" w:cs="Open Sans"/>
                <w:sz w:val="18"/>
                <w:szCs w:val="18"/>
              </w:rPr>
            </w:pPr>
            <w:r w:rsidRPr="00262D75">
              <w:rPr>
                <w:rStyle w:val="StyleArialNarrow"/>
                <w:rFonts w:ascii="Open Sans" w:hAnsi="Open Sans" w:cs="Open Sans"/>
                <w:sz w:val="18"/>
                <w:lang w:bidi="fr-FR"/>
              </w:rPr>
              <w:t>Le formatage et les modèles du Programme alimentaire mondial (PAM) sont appliqués</w:t>
            </w:r>
          </w:p>
          <w:p w14:paraId="2B7BD238" w14:textId="46CA40CA" w:rsidR="009E2E11" w:rsidRPr="00262D75" w:rsidRDefault="009E2E11" w:rsidP="00AD746A">
            <w:pPr>
              <w:numPr>
                <w:ilvl w:val="0"/>
                <w:numId w:val="2"/>
              </w:numPr>
              <w:spacing w:before="60" w:after="60" w:line="240" w:lineRule="auto"/>
              <w:rPr>
                <w:rStyle w:val="StyleArialNarrow"/>
                <w:rFonts w:ascii="Open Sans" w:hAnsi="Open Sans" w:cs="Open Sans"/>
                <w:sz w:val="18"/>
                <w:szCs w:val="18"/>
              </w:rPr>
            </w:pPr>
            <w:r w:rsidRPr="00262D75">
              <w:rPr>
                <w:rStyle w:val="StyleArialNarrow"/>
                <w:rFonts w:ascii="Open Sans" w:hAnsi="Open Sans" w:cs="Open Sans"/>
                <w:sz w:val="18"/>
                <w:lang w:bidi="fr-FR"/>
              </w:rPr>
              <w:t>Les sigles sont développés à la première occurrence</w:t>
            </w:r>
          </w:p>
          <w:p w14:paraId="2BD64F21" w14:textId="58246810" w:rsidR="009E2E11" w:rsidRPr="00262D75" w:rsidRDefault="009E2E11" w:rsidP="00AD746A">
            <w:pPr>
              <w:numPr>
                <w:ilvl w:val="0"/>
                <w:numId w:val="2"/>
              </w:numPr>
              <w:spacing w:before="60" w:after="60" w:line="240" w:lineRule="auto"/>
              <w:rPr>
                <w:rStyle w:val="StyleArialNarrow"/>
                <w:rFonts w:ascii="Open Sans" w:hAnsi="Open Sans" w:cs="Open Sans"/>
                <w:sz w:val="18"/>
                <w:szCs w:val="18"/>
              </w:rPr>
            </w:pPr>
            <w:r w:rsidRPr="00262D75">
              <w:rPr>
                <w:rStyle w:val="StyleArialNarrow"/>
                <w:rFonts w:ascii="Open Sans" w:hAnsi="Open Sans" w:cs="Open Sans"/>
                <w:sz w:val="18"/>
                <w:lang w:bidi="fr-FR"/>
              </w:rPr>
              <w:t>Les paragraphes et les pages sont numérotés automatiquement</w:t>
            </w:r>
          </w:p>
          <w:p w14:paraId="2FCF88FE" w14:textId="61AC34B9" w:rsidR="001D25F2" w:rsidRPr="00262D75" w:rsidRDefault="001D25F2" w:rsidP="00AD746A">
            <w:pPr>
              <w:numPr>
                <w:ilvl w:val="0"/>
                <w:numId w:val="2"/>
              </w:numPr>
              <w:spacing w:before="60" w:after="60" w:line="240" w:lineRule="auto"/>
              <w:rPr>
                <w:rStyle w:val="StyleArialNarrow"/>
                <w:rFonts w:ascii="Open Sans" w:hAnsi="Open Sans" w:cs="Open Sans"/>
                <w:sz w:val="18"/>
                <w:szCs w:val="18"/>
              </w:rPr>
            </w:pPr>
            <w:r w:rsidRPr="00262D75">
              <w:rPr>
                <w:rStyle w:val="StyleArialNarrow"/>
                <w:rFonts w:ascii="Open Sans" w:hAnsi="Open Sans" w:cs="Open Sans"/>
                <w:sz w:val="18"/>
                <w:lang w:bidi="fr-FR"/>
              </w:rPr>
              <w:t>Des références sont fournies pour toutes les données et citations</w:t>
            </w:r>
          </w:p>
          <w:p w14:paraId="483C69E9" w14:textId="221940C7" w:rsidR="009E2E11" w:rsidRPr="00262D75" w:rsidRDefault="00AF057A" w:rsidP="00AD746A">
            <w:pPr>
              <w:numPr>
                <w:ilvl w:val="0"/>
                <w:numId w:val="2"/>
              </w:numPr>
              <w:spacing w:before="60" w:after="60" w:line="240" w:lineRule="auto"/>
              <w:rPr>
                <w:rStyle w:val="StyleArialNarrow"/>
                <w:rFonts w:ascii="Open Sans" w:hAnsi="Open Sans" w:cs="Open Sans"/>
                <w:sz w:val="18"/>
                <w:szCs w:val="18"/>
              </w:rPr>
            </w:pPr>
            <w:r w:rsidRPr="00262D75">
              <w:rPr>
                <w:rStyle w:val="StyleArialNarrow"/>
                <w:rFonts w:ascii="Open Sans" w:hAnsi="Open Sans" w:cs="Open Sans"/>
                <w:sz w:val="18"/>
                <w:lang w:bidi="fr-FR"/>
              </w:rPr>
              <w:t>Une table des matières est fournie et répertorie les tableaux, graphiques, figures et annexes</w:t>
            </w:r>
          </w:p>
          <w:p w14:paraId="0A5E7546" w14:textId="266F97A4" w:rsidR="009E2E11" w:rsidRPr="00262D75" w:rsidRDefault="009E2E11" w:rsidP="00AD746A">
            <w:pPr>
              <w:numPr>
                <w:ilvl w:val="0"/>
                <w:numId w:val="2"/>
              </w:numPr>
              <w:spacing w:before="60" w:after="60" w:line="240" w:lineRule="auto"/>
              <w:rPr>
                <w:rStyle w:val="StyleArialNarrow"/>
                <w:rFonts w:ascii="Open Sans" w:hAnsi="Open Sans" w:cs="Open Sans"/>
                <w:sz w:val="18"/>
                <w:szCs w:val="18"/>
              </w:rPr>
            </w:pPr>
            <w:r w:rsidRPr="00262D75">
              <w:rPr>
                <w:rStyle w:val="StyleArialNarrow"/>
                <w:rFonts w:ascii="Open Sans" w:hAnsi="Open Sans" w:cs="Open Sans"/>
                <w:sz w:val="18"/>
                <w:lang w:bidi="fr-FR"/>
              </w:rPr>
              <w:t>Des tableaux et des diagrammes sont utilisés si nécessaire et sont numérotés</w:t>
            </w:r>
          </w:p>
          <w:p w14:paraId="3CD810F3" w14:textId="3DD6CFBC" w:rsidR="00083CE3" w:rsidRPr="00262D75" w:rsidRDefault="00083CE3" w:rsidP="00AD746A">
            <w:pPr>
              <w:numPr>
                <w:ilvl w:val="0"/>
                <w:numId w:val="2"/>
              </w:numPr>
              <w:spacing w:before="60" w:after="60" w:line="240" w:lineRule="auto"/>
              <w:rPr>
                <w:rStyle w:val="StyleArialNarrow"/>
                <w:rFonts w:ascii="Open Sans" w:hAnsi="Open Sans" w:cs="Open Sans"/>
                <w:sz w:val="18"/>
                <w:szCs w:val="18"/>
              </w:rPr>
            </w:pPr>
            <w:r w:rsidRPr="00262D75">
              <w:rPr>
                <w:rStyle w:val="StyleArialNarrow"/>
                <w:rFonts w:ascii="Open Sans" w:hAnsi="Open Sans" w:cs="Open Sans"/>
                <w:sz w:val="18"/>
                <w:lang w:bidi="fr-FR"/>
              </w:rPr>
              <w:t>Les annexes sont numérotées et référencées dans le corps du document</w:t>
            </w:r>
          </w:p>
        </w:tc>
        <w:tc>
          <w:tcPr>
            <w:tcW w:w="2491" w:type="pct"/>
            <w:gridSpan w:val="2"/>
          </w:tcPr>
          <w:p w14:paraId="480F0A9A" w14:textId="77777777" w:rsidR="009E2E11" w:rsidRPr="00262D75" w:rsidRDefault="009E2E11" w:rsidP="007005E8">
            <w:pPr>
              <w:spacing w:before="60" w:after="60" w:line="240" w:lineRule="auto"/>
              <w:rPr>
                <w:rStyle w:val="StyleArialNarrow"/>
                <w:rFonts w:ascii="Open Sans" w:hAnsi="Open Sans" w:cs="Open Sans"/>
                <w:sz w:val="18"/>
                <w:szCs w:val="18"/>
              </w:rPr>
            </w:pPr>
          </w:p>
        </w:tc>
      </w:tr>
      <w:tr w:rsidR="009E2E11" w:rsidRPr="000427EB" w14:paraId="1EB0F568" w14:textId="77777777" w:rsidTr="70CBE08B">
        <w:trPr>
          <w:trHeight w:val="305"/>
        </w:trPr>
        <w:tc>
          <w:tcPr>
            <w:tcW w:w="2509" w:type="pct"/>
            <w:gridSpan w:val="2"/>
            <w:shd w:val="clear" w:color="auto" w:fill="FFFFFF" w:themeFill="background1"/>
          </w:tcPr>
          <w:p w14:paraId="6EF8F650" w14:textId="4E55713E" w:rsidR="009E2E11" w:rsidRPr="000427EB" w:rsidRDefault="009E2E11" w:rsidP="000427EB">
            <w:pPr>
              <w:spacing w:before="60" w:after="60"/>
              <w:jc w:val="center"/>
              <w:rPr>
                <w:rStyle w:val="StyleArialNarrow"/>
                <w:rFonts w:ascii="Open Sans" w:hAnsi="Open Sans" w:cs="Open Sans"/>
                <w:b/>
                <w:sz w:val="18"/>
                <w:lang w:bidi="fr-FR"/>
              </w:rPr>
            </w:pPr>
            <w:r w:rsidRPr="00262D75">
              <w:rPr>
                <w:rStyle w:val="StyleArialNarrow"/>
                <w:rFonts w:ascii="Open Sans" w:hAnsi="Open Sans" w:cs="Open Sans"/>
                <w:b/>
                <w:sz w:val="18"/>
                <w:lang w:bidi="fr-FR"/>
              </w:rPr>
              <w:t>Couverture</w:t>
            </w:r>
          </w:p>
        </w:tc>
        <w:tc>
          <w:tcPr>
            <w:tcW w:w="2491" w:type="pct"/>
            <w:gridSpan w:val="2"/>
            <w:shd w:val="clear" w:color="auto" w:fill="FFFFFF" w:themeFill="background1"/>
          </w:tcPr>
          <w:p w14:paraId="600E466F" w14:textId="77777777" w:rsidR="009E2E11" w:rsidRPr="000427EB" w:rsidRDefault="009E2E11" w:rsidP="000427EB">
            <w:pPr>
              <w:spacing w:before="60" w:after="60"/>
              <w:jc w:val="center"/>
              <w:rPr>
                <w:rStyle w:val="StyleArialNarrow"/>
                <w:rFonts w:ascii="Open Sans" w:hAnsi="Open Sans" w:cs="Open Sans"/>
                <w:b/>
                <w:sz w:val="18"/>
                <w:lang w:bidi="fr-FR"/>
              </w:rPr>
            </w:pPr>
          </w:p>
        </w:tc>
      </w:tr>
      <w:tr w:rsidR="009E2E11" w:rsidRPr="00262D75" w14:paraId="7192C9DA" w14:textId="77777777" w:rsidTr="70CBE08B">
        <w:trPr>
          <w:trHeight w:val="530"/>
        </w:trPr>
        <w:tc>
          <w:tcPr>
            <w:tcW w:w="2509" w:type="pct"/>
            <w:gridSpan w:val="2"/>
          </w:tcPr>
          <w:p w14:paraId="05C34B89" w14:textId="09261E61" w:rsidR="009E2E11" w:rsidRPr="00262D75" w:rsidRDefault="00AF057A" w:rsidP="00AD746A">
            <w:pPr>
              <w:numPr>
                <w:ilvl w:val="0"/>
                <w:numId w:val="2"/>
              </w:numPr>
              <w:spacing w:before="60" w:after="60" w:line="240" w:lineRule="auto"/>
              <w:rPr>
                <w:rStyle w:val="StyleArialNarrow"/>
                <w:rFonts w:ascii="Open Sans" w:hAnsi="Open Sans" w:cs="Open Sans"/>
                <w:sz w:val="18"/>
                <w:szCs w:val="18"/>
              </w:rPr>
            </w:pPr>
            <w:r w:rsidRPr="00262D75">
              <w:rPr>
                <w:rStyle w:val="StyleArialNarrow"/>
                <w:rFonts w:ascii="Open Sans" w:hAnsi="Open Sans" w:cs="Open Sans"/>
                <w:sz w:val="18"/>
                <w:lang w:bidi="fr-FR"/>
              </w:rPr>
              <w:t>La couverture est réalisée à partir du modèle du Système d’assurance qualité des évaluations décentralisées (DEQAS) du PAM (ajustable en cas d’évaluation conjointe)</w:t>
            </w:r>
          </w:p>
          <w:p w14:paraId="30357573" w14:textId="65084403" w:rsidR="009E2E11" w:rsidRPr="00262D75" w:rsidRDefault="009E2E11" w:rsidP="00AD746A">
            <w:pPr>
              <w:numPr>
                <w:ilvl w:val="0"/>
                <w:numId w:val="2"/>
              </w:numPr>
              <w:spacing w:before="60" w:after="60" w:line="240" w:lineRule="auto"/>
              <w:rPr>
                <w:rStyle w:val="StyleArialNarrow"/>
                <w:rFonts w:ascii="Open Sans" w:hAnsi="Open Sans" w:cs="Open Sans"/>
                <w:sz w:val="18"/>
                <w:szCs w:val="18"/>
              </w:rPr>
            </w:pPr>
            <w:r w:rsidRPr="00262D75">
              <w:rPr>
                <w:rStyle w:val="StyleArialNarrow"/>
                <w:rFonts w:ascii="Open Sans" w:hAnsi="Open Sans" w:cs="Open Sans"/>
                <w:sz w:val="18"/>
                <w:lang w:bidi="fr-FR"/>
              </w:rPr>
              <w:t>L’intitulé de l’évaluation décentralisée est identique à celui des termes de référence (sauf accord contraire)</w:t>
            </w:r>
          </w:p>
          <w:p w14:paraId="0DE79CD7" w14:textId="612F0CBB" w:rsidR="009E2E11" w:rsidRPr="00262D75" w:rsidRDefault="00AF057A" w:rsidP="00AD746A">
            <w:pPr>
              <w:numPr>
                <w:ilvl w:val="0"/>
                <w:numId w:val="2"/>
              </w:numPr>
              <w:spacing w:before="60" w:after="60" w:line="240" w:lineRule="auto"/>
              <w:rPr>
                <w:rStyle w:val="StyleArialNarrow"/>
                <w:rFonts w:ascii="Open Sans" w:hAnsi="Open Sans" w:cs="Open Sans"/>
                <w:b/>
                <w:sz w:val="18"/>
                <w:szCs w:val="18"/>
              </w:rPr>
            </w:pPr>
            <w:r w:rsidRPr="00262D75">
              <w:rPr>
                <w:rStyle w:val="StyleArialNarrow"/>
                <w:rFonts w:ascii="Open Sans" w:hAnsi="Open Sans" w:cs="Open Sans"/>
                <w:sz w:val="18"/>
                <w:lang w:bidi="fr-FR"/>
              </w:rPr>
              <w:t>La date et le statut du rapport (provisoire/final) figurent sur la couverture</w:t>
            </w:r>
          </w:p>
        </w:tc>
        <w:tc>
          <w:tcPr>
            <w:tcW w:w="2491" w:type="pct"/>
            <w:gridSpan w:val="2"/>
          </w:tcPr>
          <w:p w14:paraId="09789257" w14:textId="77777777" w:rsidR="009E2E11" w:rsidRPr="00262D75" w:rsidRDefault="009E2E11" w:rsidP="00331980">
            <w:pPr>
              <w:spacing w:before="60" w:after="60"/>
              <w:ind w:left="720"/>
              <w:rPr>
                <w:rStyle w:val="StyleArialNarrow"/>
                <w:rFonts w:ascii="Open Sans" w:hAnsi="Open Sans" w:cs="Open Sans"/>
                <w:sz w:val="18"/>
                <w:szCs w:val="18"/>
              </w:rPr>
            </w:pPr>
          </w:p>
        </w:tc>
      </w:tr>
      <w:tr w:rsidR="00DA4977" w:rsidRPr="007D79EF" w14:paraId="45ECFE62" w14:textId="77777777" w:rsidTr="70CBE08B">
        <w:tc>
          <w:tcPr>
            <w:tcW w:w="5000" w:type="pct"/>
            <w:gridSpan w:val="4"/>
            <w:shd w:val="clear" w:color="auto" w:fill="1073B5"/>
            <w:vAlign w:val="center"/>
          </w:tcPr>
          <w:p w14:paraId="40E5AB64" w14:textId="622AFF00" w:rsidR="009E2E11" w:rsidRPr="007D79EF" w:rsidRDefault="009E2E11" w:rsidP="00734E54">
            <w:pPr>
              <w:pStyle w:val="ListParagraph"/>
              <w:spacing w:before="120" w:after="120"/>
              <w:ind w:left="90"/>
              <w:contextualSpacing w:val="0"/>
              <w:jc w:val="center"/>
              <w:rPr>
                <w:rFonts w:ascii="Open Sans" w:hAnsi="Open Sans" w:cs="Open Sans"/>
                <w:b/>
                <w:bCs/>
                <w:color w:val="FFFFFF" w:themeColor="background1"/>
                <w:sz w:val="18"/>
                <w:szCs w:val="18"/>
              </w:rPr>
            </w:pPr>
            <w:r w:rsidRPr="007D79EF">
              <w:rPr>
                <w:rFonts w:ascii="Open Sans" w:hAnsi="Open Sans" w:cs="Open Sans"/>
                <w:b/>
                <w:bCs/>
                <w:color w:val="FFFFFF" w:themeColor="background1"/>
                <w:sz w:val="18"/>
                <w:lang w:bidi="fr-FR"/>
              </w:rPr>
              <w:t>Résumé</w:t>
            </w:r>
          </w:p>
        </w:tc>
      </w:tr>
      <w:tr w:rsidR="009E2E11" w:rsidRPr="00262D75" w14:paraId="7F943E43" w14:textId="77777777" w:rsidTr="70CBE08B">
        <w:tc>
          <w:tcPr>
            <w:tcW w:w="1672" w:type="pct"/>
          </w:tcPr>
          <w:p w14:paraId="2FE7D463" w14:textId="26859F62" w:rsidR="009E2E11" w:rsidRPr="00262D75" w:rsidRDefault="009E2E11" w:rsidP="00270A06">
            <w:pPr>
              <w:spacing w:before="60" w:after="60"/>
              <w:jc w:val="center"/>
              <w:rPr>
                <w:rStyle w:val="StyleArialNarrow"/>
                <w:rFonts w:ascii="Open Sans" w:hAnsi="Open Sans" w:cs="Open Sans"/>
                <w:b/>
                <w:sz w:val="18"/>
                <w:szCs w:val="18"/>
              </w:rPr>
            </w:pPr>
            <w:r w:rsidRPr="00262D75">
              <w:rPr>
                <w:rStyle w:val="StyleArialNarrow"/>
                <w:rFonts w:ascii="Open Sans" w:hAnsi="Open Sans" w:cs="Open Sans"/>
                <w:b/>
                <w:sz w:val="18"/>
                <w:lang w:bidi="fr-FR"/>
              </w:rPr>
              <w:t>Contenu attendu</w:t>
            </w:r>
          </w:p>
        </w:tc>
        <w:tc>
          <w:tcPr>
            <w:tcW w:w="1742" w:type="pct"/>
            <w:gridSpan w:val="2"/>
          </w:tcPr>
          <w:p w14:paraId="6BCBAB2F" w14:textId="31D2F3C8" w:rsidR="009E2E11" w:rsidRPr="00262D75" w:rsidRDefault="009E2E11" w:rsidP="00270A06">
            <w:pPr>
              <w:spacing w:before="60" w:after="60"/>
              <w:jc w:val="center"/>
              <w:rPr>
                <w:rStyle w:val="StyleArialNarrow"/>
                <w:rFonts w:ascii="Open Sans" w:hAnsi="Open Sans" w:cs="Open Sans"/>
                <w:b/>
                <w:sz w:val="18"/>
                <w:szCs w:val="18"/>
              </w:rPr>
            </w:pPr>
            <w:r w:rsidRPr="00262D75">
              <w:rPr>
                <w:rStyle w:val="StyleArialNarrow"/>
                <w:rFonts w:ascii="Open Sans" w:hAnsi="Open Sans" w:cs="Open Sans"/>
                <w:b/>
                <w:sz w:val="18"/>
                <w:lang w:bidi="fr-FR"/>
              </w:rPr>
              <w:t xml:space="preserve">Critères </w:t>
            </w:r>
            <w:r w:rsidR="007D79EF">
              <w:rPr>
                <w:rStyle w:val="StyleArialNarrow"/>
                <w:rFonts w:ascii="Open Sans" w:hAnsi="Open Sans" w:cs="Open Sans"/>
                <w:b/>
                <w:sz w:val="18"/>
                <w:lang w:bidi="fr-FR"/>
              </w:rPr>
              <w:t>d’analyse</w:t>
            </w:r>
          </w:p>
        </w:tc>
        <w:tc>
          <w:tcPr>
            <w:tcW w:w="1586" w:type="pct"/>
          </w:tcPr>
          <w:p w14:paraId="7F732660" w14:textId="77777777" w:rsidR="009E2E11" w:rsidRPr="00262D75" w:rsidRDefault="009E2E11" w:rsidP="00270A06">
            <w:pPr>
              <w:spacing w:before="60" w:after="60"/>
              <w:jc w:val="center"/>
              <w:rPr>
                <w:rStyle w:val="StyleArialNarrow"/>
                <w:rFonts w:ascii="Open Sans" w:hAnsi="Open Sans" w:cs="Open Sans"/>
                <w:b/>
                <w:sz w:val="18"/>
                <w:szCs w:val="18"/>
              </w:rPr>
            </w:pPr>
            <w:r w:rsidRPr="00262D75">
              <w:rPr>
                <w:rStyle w:val="StyleArialNarrow"/>
                <w:rFonts w:ascii="Open Sans" w:hAnsi="Open Sans" w:cs="Open Sans"/>
                <w:b/>
                <w:sz w:val="18"/>
                <w:lang w:bidi="fr-FR"/>
              </w:rPr>
              <w:t>Commentaires/statut</w:t>
            </w:r>
          </w:p>
        </w:tc>
      </w:tr>
      <w:tr w:rsidR="009E2E11" w:rsidRPr="00262D75" w14:paraId="4F2B1481" w14:textId="77777777" w:rsidTr="70CBE08B">
        <w:tc>
          <w:tcPr>
            <w:tcW w:w="1672" w:type="pct"/>
          </w:tcPr>
          <w:p w14:paraId="181E4841" w14:textId="054200E3" w:rsidR="001D686A" w:rsidRPr="00262D75" w:rsidRDefault="001D686A" w:rsidP="00551C68">
            <w:pPr>
              <w:pStyle w:val="Default"/>
              <w:spacing w:before="60" w:after="60"/>
              <w:rPr>
                <w:rStyle w:val="StyleArialNarrow"/>
                <w:rFonts w:ascii="Open Sans" w:eastAsiaTheme="minorHAnsi" w:hAnsi="Open Sans" w:cs="Open Sans"/>
                <w:iCs/>
                <w:color w:val="auto"/>
                <w:sz w:val="18"/>
                <w:szCs w:val="18"/>
                <w:lang w:val="fr-FR"/>
              </w:rPr>
            </w:pPr>
            <w:r w:rsidRPr="00262D75">
              <w:rPr>
                <w:rStyle w:val="StyleArialNarrow"/>
                <w:rFonts w:ascii="Open Sans" w:hAnsi="Open Sans" w:cs="Open Sans"/>
                <w:sz w:val="18"/>
                <w:lang w:val="fr-FR" w:bidi="fr-FR"/>
              </w:rPr>
              <w:t xml:space="preserve">Le résumé fournit une synthèse neutre et exhaustive des constatations, des conclusions et des recommandations de l’évaluation, et </w:t>
            </w:r>
            <w:proofErr w:type="gramStart"/>
            <w:r w:rsidRPr="00262D75">
              <w:rPr>
                <w:rStyle w:val="StyleArialNarrow"/>
                <w:rFonts w:ascii="Open Sans" w:hAnsi="Open Sans" w:cs="Open Sans"/>
                <w:sz w:val="18"/>
                <w:lang w:val="fr-FR" w:bidi="fr-FR"/>
              </w:rPr>
              <w:t>comprend:</w:t>
            </w:r>
            <w:proofErr w:type="gramEnd"/>
          </w:p>
          <w:p w14:paraId="42435A03" w14:textId="5901BEB3" w:rsidR="00091977" w:rsidRPr="00A827F5" w:rsidRDefault="004250DD" w:rsidP="00A827F5">
            <w:pPr>
              <w:pStyle w:val="ListParagraph"/>
              <w:numPr>
                <w:ilvl w:val="0"/>
                <w:numId w:val="19"/>
              </w:numPr>
              <w:spacing w:before="120" w:after="120"/>
              <w:jc w:val="left"/>
              <w:rPr>
                <w:rFonts w:ascii="Open Sans" w:hAnsi="Open Sans" w:cs="Open Sans"/>
                <w:sz w:val="18"/>
                <w:lang w:bidi="fr-FR"/>
              </w:rPr>
            </w:pPr>
            <w:r w:rsidRPr="00262D75">
              <w:rPr>
                <w:rStyle w:val="StyleArialNarrow"/>
                <w:rFonts w:ascii="Open Sans" w:hAnsi="Open Sans" w:cs="Open Sans"/>
                <w:sz w:val="18"/>
                <w:lang w:bidi="fr-FR"/>
              </w:rPr>
              <w:t xml:space="preserve">Une introduction, qui détaille les </w:t>
            </w:r>
            <w:r w:rsidR="009E2E11" w:rsidRPr="00262D75">
              <w:rPr>
                <w:rFonts w:ascii="Open Sans" w:hAnsi="Open Sans" w:cs="Open Sans"/>
                <w:sz w:val="18"/>
                <w:lang w:bidi="fr-FR"/>
              </w:rPr>
              <w:t>principales caractéristiques de l’évaluation, et mentionne notamment le type d’évaluation, la période d’évaluation et le bureau de mise en œuvre</w:t>
            </w:r>
          </w:p>
          <w:p w14:paraId="4D6E9041" w14:textId="4CFCBB34" w:rsidR="00F57E5C" w:rsidRPr="00A827F5" w:rsidRDefault="00091977" w:rsidP="00A827F5">
            <w:pPr>
              <w:pStyle w:val="ListParagraph"/>
              <w:numPr>
                <w:ilvl w:val="0"/>
                <w:numId w:val="19"/>
              </w:numPr>
              <w:spacing w:before="120" w:after="120"/>
              <w:jc w:val="left"/>
              <w:rPr>
                <w:rFonts w:ascii="Open Sans" w:hAnsi="Open Sans" w:cs="Open Sans"/>
                <w:sz w:val="18"/>
                <w:lang w:bidi="fr-FR"/>
              </w:rPr>
            </w:pPr>
            <w:r w:rsidRPr="00262D75">
              <w:rPr>
                <w:rFonts w:ascii="Open Sans" w:hAnsi="Open Sans" w:cs="Open Sans"/>
                <w:sz w:val="18"/>
                <w:lang w:bidi="fr-FR"/>
              </w:rPr>
              <w:t>Le but et les objectifs, les utilisateurs principaux/le public cible, le contexte</w:t>
            </w:r>
          </w:p>
          <w:p w14:paraId="75258740" w14:textId="16A699CD" w:rsidR="009E2E11" w:rsidRPr="00A827F5" w:rsidRDefault="004250DD" w:rsidP="00664223">
            <w:pPr>
              <w:pStyle w:val="ListParagraph"/>
              <w:numPr>
                <w:ilvl w:val="0"/>
                <w:numId w:val="19"/>
              </w:numPr>
              <w:spacing w:before="120" w:after="120"/>
              <w:jc w:val="left"/>
              <w:rPr>
                <w:rFonts w:ascii="Open Sans" w:hAnsi="Open Sans" w:cs="Open Sans"/>
                <w:sz w:val="18"/>
                <w:lang w:bidi="fr-FR"/>
              </w:rPr>
            </w:pPr>
            <w:r w:rsidRPr="00262D75">
              <w:rPr>
                <w:rFonts w:ascii="Open Sans" w:hAnsi="Open Sans" w:cs="Open Sans"/>
                <w:sz w:val="18"/>
                <w:lang w:bidi="fr-FR"/>
              </w:rPr>
              <w:t>Le sujet de l’évaluation, y compris la couverture géographique, les bénéficiaires et les ressources budgétisées</w:t>
            </w:r>
          </w:p>
          <w:p w14:paraId="3BC28648" w14:textId="13905ED1" w:rsidR="009E2E11" w:rsidRPr="00A827F5" w:rsidRDefault="00091977" w:rsidP="00664223">
            <w:pPr>
              <w:pStyle w:val="ListParagraph"/>
              <w:numPr>
                <w:ilvl w:val="0"/>
                <w:numId w:val="19"/>
              </w:numPr>
              <w:spacing w:before="120" w:after="120"/>
              <w:jc w:val="left"/>
              <w:rPr>
                <w:rFonts w:ascii="Open Sans" w:hAnsi="Open Sans" w:cs="Open Sans"/>
                <w:sz w:val="18"/>
                <w:lang w:bidi="fr-FR"/>
              </w:rPr>
            </w:pPr>
            <w:r w:rsidRPr="00262D75">
              <w:rPr>
                <w:rFonts w:ascii="Open Sans" w:hAnsi="Open Sans" w:cs="Open Sans"/>
                <w:sz w:val="18"/>
                <w:lang w:bidi="fr-FR"/>
              </w:rPr>
              <w:t>Les caractéristiques principales de la méthodologie (logique, sources, méthodes de collecte et d’analyse des données utilisées, limitations principales)</w:t>
            </w:r>
          </w:p>
          <w:p w14:paraId="30A63E84" w14:textId="2492294E" w:rsidR="009E2E11" w:rsidRPr="00A827F5" w:rsidRDefault="009E2E11" w:rsidP="00A827F5">
            <w:pPr>
              <w:pStyle w:val="ListParagraph"/>
              <w:numPr>
                <w:ilvl w:val="0"/>
                <w:numId w:val="19"/>
              </w:numPr>
              <w:spacing w:before="120" w:after="120"/>
              <w:jc w:val="left"/>
              <w:rPr>
                <w:rFonts w:ascii="Open Sans" w:hAnsi="Open Sans" w:cs="Open Sans"/>
                <w:sz w:val="18"/>
                <w:lang w:bidi="fr-FR"/>
              </w:rPr>
            </w:pPr>
            <w:r w:rsidRPr="00262D75">
              <w:rPr>
                <w:rFonts w:ascii="Open Sans" w:hAnsi="Open Sans" w:cs="Open Sans"/>
                <w:sz w:val="18"/>
                <w:lang w:bidi="fr-FR"/>
              </w:rPr>
              <w:t>Les constatations principales pour toutes les questions de l’évaluation</w:t>
            </w:r>
          </w:p>
          <w:p w14:paraId="40F802C4" w14:textId="77777777" w:rsidR="00FE1DF7" w:rsidRPr="00FE1DF7" w:rsidRDefault="009E2E11" w:rsidP="00FE1DF7">
            <w:pPr>
              <w:pStyle w:val="ListParagraph"/>
              <w:numPr>
                <w:ilvl w:val="0"/>
                <w:numId w:val="19"/>
              </w:numPr>
              <w:spacing w:before="120" w:after="120"/>
              <w:jc w:val="left"/>
              <w:rPr>
                <w:rFonts w:ascii="Open Sans" w:eastAsiaTheme="minorHAnsi" w:hAnsi="Open Sans" w:cs="Open Sans"/>
                <w:sz w:val="18"/>
                <w:szCs w:val="18"/>
              </w:rPr>
            </w:pPr>
            <w:r w:rsidRPr="00262D75">
              <w:rPr>
                <w:rFonts w:ascii="Open Sans" w:hAnsi="Open Sans" w:cs="Open Sans"/>
                <w:sz w:val="18"/>
                <w:lang w:bidi="fr-FR"/>
              </w:rPr>
              <w:t>Une synthèse globale des conclusions et des recommandations explicitement reliées aux constatations présentées</w:t>
            </w:r>
          </w:p>
          <w:p w14:paraId="7BB1A583" w14:textId="5925921F" w:rsidR="00FE1DF7" w:rsidRPr="00FE1DF7" w:rsidRDefault="00FE1DF7" w:rsidP="00FE1DF7">
            <w:pPr>
              <w:pStyle w:val="ListParagraph"/>
              <w:numPr>
                <w:ilvl w:val="0"/>
                <w:numId w:val="19"/>
              </w:numPr>
              <w:spacing w:before="120" w:after="120"/>
              <w:jc w:val="left"/>
              <w:rPr>
                <w:rStyle w:val="StyleArialNarrow"/>
                <w:rFonts w:ascii="Open Sans" w:eastAsiaTheme="minorHAnsi" w:hAnsi="Open Sans" w:cs="Open Sans"/>
                <w:sz w:val="18"/>
                <w:szCs w:val="18"/>
              </w:rPr>
            </w:pPr>
            <w:r>
              <w:rPr>
                <w:rFonts w:ascii="Open Sans" w:hAnsi="Open Sans" w:cs="Open Sans"/>
                <w:sz w:val="18"/>
                <w:lang w:bidi="fr-FR"/>
              </w:rPr>
              <w:t>[</w:t>
            </w:r>
            <w:r w:rsidRPr="00FE1DF7">
              <w:rPr>
                <w:rFonts w:ascii="Open Sans" w:hAnsi="Open Sans" w:cs="Open Sans"/>
                <w:sz w:val="18"/>
                <w:lang w:bidi="fr-FR"/>
              </w:rPr>
              <w:t>Facultatif] Si des leçons sont identifiées, les éléments clés de l'apprentissage découlant des constatations et des conclusions de l'évaluation sont clairement résumés</w:t>
            </w:r>
          </w:p>
        </w:tc>
        <w:tc>
          <w:tcPr>
            <w:tcW w:w="1742" w:type="pct"/>
            <w:gridSpan w:val="2"/>
          </w:tcPr>
          <w:p w14:paraId="692798EF" w14:textId="1B3183F7" w:rsidR="009E2E11" w:rsidRPr="00262D75" w:rsidRDefault="00AF057A" w:rsidP="001407AC">
            <w:pPr>
              <w:pStyle w:val="ListParagraph"/>
              <w:numPr>
                <w:ilvl w:val="0"/>
                <w:numId w:val="23"/>
              </w:numPr>
              <w:spacing w:before="60" w:after="60"/>
              <w:jc w:val="left"/>
              <w:rPr>
                <w:rStyle w:val="StyleArialNarrow"/>
                <w:rFonts w:ascii="Open Sans" w:hAnsi="Open Sans" w:cs="Open Sans"/>
                <w:sz w:val="18"/>
                <w:szCs w:val="18"/>
              </w:rPr>
            </w:pPr>
            <w:r w:rsidRPr="00262D75">
              <w:rPr>
                <w:rStyle w:val="StyleArialNarrow"/>
                <w:rFonts w:ascii="Open Sans" w:hAnsi="Open Sans" w:cs="Open Sans"/>
                <w:sz w:val="18"/>
                <w:lang w:bidi="fr-FR"/>
              </w:rPr>
              <w:t>Le résumé est cohérent, autosuffisant et indépendant. Il peut être utilisé seul pour appuyer la prise de décision</w:t>
            </w:r>
          </w:p>
          <w:p w14:paraId="7F84B3A3" w14:textId="55A04E5B" w:rsidR="00B93194" w:rsidRPr="00262D75" w:rsidRDefault="00B93194" w:rsidP="001407AC">
            <w:pPr>
              <w:pStyle w:val="ListParagraph"/>
              <w:numPr>
                <w:ilvl w:val="0"/>
                <w:numId w:val="23"/>
              </w:numPr>
              <w:spacing w:before="60" w:after="60"/>
              <w:jc w:val="left"/>
              <w:rPr>
                <w:rStyle w:val="StyleArialNarrow"/>
                <w:rFonts w:ascii="Open Sans" w:hAnsi="Open Sans" w:cs="Open Sans"/>
                <w:sz w:val="18"/>
                <w:szCs w:val="18"/>
              </w:rPr>
            </w:pPr>
            <w:r w:rsidRPr="00262D75">
              <w:rPr>
                <w:rStyle w:val="StyleArialNarrow"/>
                <w:rFonts w:ascii="Open Sans" w:hAnsi="Open Sans" w:cs="Open Sans"/>
                <w:sz w:val="18"/>
                <w:lang w:bidi="fr-FR"/>
              </w:rPr>
              <w:t>Les constatations principales forment la partie la plus longue de la section</w:t>
            </w:r>
          </w:p>
          <w:p w14:paraId="49D111DD" w14:textId="01EAD8AC" w:rsidR="00B93194" w:rsidRPr="00262D75" w:rsidRDefault="00B93194" w:rsidP="001407AC">
            <w:pPr>
              <w:pStyle w:val="ListParagraph"/>
              <w:numPr>
                <w:ilvl w:val="0"/>
                <w:numId w:val="23"/>
              </w:numPr>
              <w:spacing w:before="60" w:after="60"/>
              <w:jc w:val="left"/>
              <w:rPr>
                <w:rStyle w:val="StyleArialNarrow"/>
                <w:rFonts w:ascii="Open Sans" w:hAnsi="Open Sans" w:cs="Open Sans"/>
                <w:sz w:val="18"/>
                <w:szCs w:val="18"/>
              </w:rPr>
            </w:pPr>
            <w:r w:rsidRPr="00262D75">
              <w:rPr>
                <w:rStyle w:val="StyleArialNarrow"/>
                <w:rFonts w:ascii="Open Sans" w:hAnsi="Open Sans" w:cs="Open Sans"/>
                <w:sz w:val="18"/>
                <w:lang w:bidi="fr-FR"/>
              </w:rPr>
              <w:t>Toutes les recommandations sont présentées brièvement</w:t>
            </w:r>
          </w:p>
          <w:p w14:paraId="4CAACC15" w14:textId="2D5DEE4A" w:rsidR="009E2E11" w:rsidRPr="00262D75" w:rsidRDefault="009E2E11" w:rsidP="001407AC">
            <w:pPr>
              <w:pStyle w:val="ListParagraph"/>
              <w:numPr>
                <w:ilvl w:val="0"/>
                <w:numId w:val="23"/>
              </w:numPr>
              <w:spacing w:before="60" w:after="60"/>
              <w:jc w:val="left"/>
              <w:rPr>
                <w:rFonts w:ascii="Open Sans" w:hAnsi="Open Sans" w:cs="Open Sans"/>
                <w:sz w:val="18"/>
                <w:szCs w:val="18"/>
              </w:rPr>
            </w:pPr>
            <w:r w:rsidRPr="27D8799D">
              <w:rPr>
                <w:rStyle w:val="StyleArialNarrow"/>
                <w:rFonts w:ascii="Open Sans" w:hAnsi="Open Sans" w:cs="Open Sans"/>
                <w:sz w:val="18"/>
                <w:szCs w:val="18"/>
                <w:lang w:bidi="fr-FR"/>
              </w:rPr>
              <w:t xml:space="preserve">La longueur n’excède pas 2 </w:t>
            </w:r>
            <w:r w:rsidR="7C82BF83" w:rsidRPr="27D8799D">
              <w:rPr>
                <w:rStyle w:val="StyleArialNarrow"/>
                <w:rFonts w:ascii="Open Sans" w:hAnsi="Open Sans" w:cs="Open Sans"/>
                <w:sz w:val="18"/>
                <w:szCs w:val="18"/>
                <w:lang w:bidi="fr-FR"/>
              </w:rPr>
              <w:t>5</w:t>
            </w:r>
            <w:r w:rsidRPr="27D8799D">
              <w:rPr>
                <w:rStyle w:val="StyleArialNarrow"/>
                <w:rFonts w:ascii="Open Sans" w:hAnsi="Open Sans" w:cs="Open Sans"/>
                <w:sz w:val="18"/>
                <w:szCs w:val="18"/>
                <w:lang w:bidi="fr-FR"/>
              </w:rPr>
              <w:t>00 mots</w:t>
            </w:r>
            <w:r w:rsidR="687CD915" w:rsidRPr="27D8799D">
              <w:rPr>
                <w:rStyle w:val="StyleArialNarrow"/>
                <w:rFonts w:ascii="Open Sans" w:hAnsi="Open Sans" w:cs="Open Sans"/>
                <w:sz w:val="18"/>
                <w:szCs w:val="18"/>
                <w:lang w:bidi="fr-FR"/>
              </w:rPr>
              <w:t xml:space="preserve"> pour les évaluations décentralisées de pays / 3 000 mots pour les évaluations gérées par les bureaux régionaux et les unités du siège.</w:t>
            </w:r>
          </w:p>
        </w:tc>
        <w:tc>
          <w:tcPr>
            <w:tcW w:w="1586" w:type="pct"/>
          </w:tcPr>
          <w:p w14:paraId="4F641FF7" w14:textId="77777777" w:rsidR="009E2E11" w:rsidRPr="00262D75" w:rsidRDefault="009E2E11" w:rsidP="00331980">
            <w:pPr>
              <w:pStyle w:val="ListParagraph"/>
              <w:spacing w:before="60" w:after="60"/>
              <w:ind w:left="792"/>
              <w:jc w:val="left"/>
              <w:rPr>
                <w:rStyle w:val="StyleArialNarrow"/>
                <w:rFonts w:ascii="Open Sans" w:hAnsi="Open Sans" w:cs="Open Sans"/>
                <w:sz w:val="18"/>
                <w:szCs w:val="18"/>
              </w:rPr>
            </w:pPr>
          </w:p>
        </w:tc>
      </w:tr>
      <w:tr w:rsidR="00DA4977" w:rsidRPr="00FE1DF7" w14:paraId="4D4CFDB6" w14:textId="77777777" w:rsidTr="70CBE08B">
        <w:tc>
          <w:tcPr>
            <w:tcW w:w="5000" w:type="pct"/>
            <w:gridSpan w:val="4"/>
            <w:shd w:val="clear" w:color="auto" w:fill="1073B5"/>
          </w:tcPr>
          <w:p w14:paraId="0120403C" w14:textId="6B161906" w:rsidR="009E2E11" w:rsidRPr="00FE1DF7" w:rsidRDefault="009E2E11" w:rsidP="008933DB">
            <w:pPr>
              <w:pStyle w:val="ListParagraph"/>
              <w:numPr>
                <w:ilvl w:val="0"/>
                <w:numId w:val="10"/>
              </w:numPr>
              <w:spacing w:before="120" w:after="120"/>
              <w:ind w:left="360"/>
              <w:contextualSpacing w:val="0"/>
              <w:jc w:val="left"/>
              <w:rPr>
                <w:rFonts w:ascii="Open Sans" w:hAnsi="Open Sans" w:cs="Open Sans"/>
                <w:b/>
                <w:bCs/>
                <w:color w:val="FFFFFF" w:themeColor="background1"/>
                <w:sz w:val="18"/>
                <w:szCs w:val="18"/>
              </w:rPr>
            </w:pPr>
            <w:r w:rsidRPr="00FE1DF7">
              <w:rPr>
                <w:rFonts w:ascii="Open Sans" w:hAnsi="Open Sans" w:cs="Open Sans"/>
                <w:b/>
                <w:bCs/>
                <w:color w:val="FFFFFF" w:themeColor="background1"/>
                <w:sz w:val="18"/>
                <w:lang w:bidi="fr-FR"/>
              </w:rPr>
              <w:t>Introduction</w:t>
            </w:r>
          </w:p>
        </w:tc>
      </w:tr>
      <w:tr w:rsidR="009E2E11" w:rsidRPr="00262D75" w14:paraId="4159635F" w14:textId="77777777" w:rsidTr="70CBE08B">
        <w:tc>
          <w:tcPr>
            <w:tcW w:w="1672" w:type="pct"/>
          </w:tcPr>
          <w:p w14:paraId="1DAE06A3" w14:textId="631A2CEB" w:rsidR="009E2E11" w:rsidRPr="00262D75" w:rsidRDefault="009E2E11" w:rsidP="00270A06">
            <w:pPr>
              <w:spacing w:before="60" w:after="60"/>
              <w:ind w:left="72"/>
              <w:jc w:val="center"/>
              <w:rPr>
                <w:rStyle w:val="StyleArialNarrow"/>
                <w:rFonts w:ascii="Open Sans" w:hAnsi="Open Sans" w:cs="Open Sans"/>
                <w:b/>
                <w:sz w:val="18"/>
                <w:szCs w:val="18"/>
              </w:rPr>
            </w:pPr>
            <w:r w:rsidRPr="00262D75">
              <w:rPr>
                <w:rStyle w:val="StyleArialNarrow"/>
                <w:rFonts w:ascii="Open Sans" w:hAnsi="Open Sans" w:cs="Open Sans"/>
                <w:b/>
                <w:sz w:val="18"/>
                <w:lang w:bidi="fr-FR"/>
              </w:rPr>
              <w:t>Contenu attendu</w:t>
            </w:r>
          </w:p>
        </w:tc>
        <w:tc>
          <w:tcPr>
            <w:tcW w:w="1742" w:type="pct"/>
            <w:gridSpan w:val="2"/>
          </w:tcPr>
          <w:p w14:paraId="38416026" w14:textId="75CA15EE" w:rsidR="009E2E11" w:rsidRPr="00262D75" w:rsidRDefault="009B38CA" w:rsidP="00270A06">
            <w:pPr>
              <w:spacing w:before="60" w:after="60"/>
              <w:jc w:val="center"/>
              <w:rPr>
                <w:rStyle w:val="StyleArialNarrow"/>
                <w:rFonts w:ascii="Open Sans" w:hAnsi="Open Sans" w:cs="Open Sans"/>
                <w:b/>
                <w:sz w:val="18"/>
                <w:szCs w:val="18"/>
              </w:rPr>
            </w:pPr>
            <w:r w:rsidRPr="00262D75">
              <w:rPr>
                <w:rStyle w:val="StyleArialNarrow"/>
                <w:rFonts w:ascii="Open Sans" w:hAnsi="Open Sans" w:cs="Open Sans"/>
                <w:b/>
                <w:sz w:val="18"/>
                <w:lang w:bidi="fr-FR"/>
              </w:rPr>
              <w:t xml:space="preserve">Critères </w:t>
            </w:r>
            <w:r>
              <w:rPr>
                <w:rStyle w:val="StyleArialNarrow"/>
                <w:rFonts w:ascii="Open Sans" w:hAnsi="Open Sans" w:cs="Open Sans"/>
                <w:b/>
                <w:sz w:val="18"/>
                <w:lang w:bidi="fr-FR"/>
              </w:rPr>
              <w:t>d’analyse</w:t>
            </w:r>
          </w:p>
        </w:tc>
        <w:tc>
          <w:tcPr>
            <w:tcW w:w="1586" w:type="pct"/>
          </w:tcPr>
          <w:p w14:paraId="3F126FD7" w14:textId="77777777" w:rsidR="009E2E11" w:rsidRPr="00262D75" w:rsidRDefault="009E2E11" w:rsidP="00270A06">
            <w:pPr>
              <w:spacing w:before="60" w:after="60"/>
              <w:jc w:val="center"/>
              <w:rPr>
                <w:rStyle w:val="StyleArialNarrow"/>
                <w:rFonts w:ascii="Open Sans" w:hAnsi="Open Sans" w:cs="Open Sans"/>
                <w:b/>
                <w:sz w:val="18"/>
                <w:szCs w:val="18"/>
              </w:rPr>
            </w:pPr>
            <w:r w:rsidRPr="00262D75">
              <w:rPr>
                <w:rStyle w:val="StyleArialNarrow"/>
                <w:rFonts w:ascii="Open Sans" w:hAnsi="Open Sans" w:cs="Open Sans"/>
                <w:b/>
                <w:sz w:val="18"/>
                <w:lang w:bidi="fr-FR"/>
              </w:rPr>
              <w:t>Commentaires/statut</w:t>
            </w:r>
          </w:p>
        </w:tc>
      </w:tr>
      <w:tr w:rsidR="009B38CA" w:rsidRPr="00262D75" w14:paraId="3DB2FEFE" w14:textId="77777777" w:rsidTr="70CBE08B">
        <w:tc>
          <w:tcPr>
            <w:tcW w:w="5000" w:type="pct"/>
            <w:gridSpan w:val="4"/>
            <w:vAlign w:val="center"/>
          </w:tcPr>
          <w:p w14:paraId="2ADB64B3" w14:textId="1FCF5EFE" w:rsidR="009B38CA" w:rsidRPr="00262D75" w:rsidRDefault="009B38CA" w:rsidP="009B38CA">
            <w:pPr>
              <w:spacing w:before="60" w:after="60"/>
              <w:rPr>
                <w:rStyle w:val="StyleArialNarrow"/>
                <w:rFonts w:ascii="Open Sans" w:hAnsi="Open Sans" w:cs="Open Sans"/>
                <w:b/>
                <w:sz w:val="18"/>
                <w:lang w:bidi="fr-FR"/>
              </w:rPr>
            </w:pPr>
            <w:r w:rsidRPr="00262D75">
              <w:rPr>
                <w:rStyle w:val="StyleArialNarrow"/>
                <w:rFonts w:ascii="Open Sans" w:hAnsi="Open Sans" w:cs="Open Sans"/>
                <w:b/>
                <w:sz w:val="18"/>
                <w:lang w:bidi="fr-FR"/>
              </w:rPr>
              <w:t>1.1</w:t>
            </w:r>
            <w:r w:rsidR="00690F5E">
              <w:rPr>
                <w:rStyle w:val="StyleArialNarrow"/>
                <w:rFonts w:ascii="Open Sans" w:hAnsi="Open Sans" w:cs="Open Sans"/>
                <w:b/>
                <w:sz w:val="18"/>
                <w:lang w:bidi="fr-FR"/>
              </w:rPr>
              <w:t>.</w:t>
            </w:r>
            <w:r w:rsidRPr="00262D75">
              <w:rPr>
                <w:rStyle w:val="StyleArialNarrow"/>
                <w:rFonts w:ascii="Open Sans" w:hAnsi="Open Sans" w:cs="Open Sans"/>
                <w:b/>
                <w:sz w:val="18"/>
                <w:lang w:bidi="fr-FR"/>
              </w:rPr>
              <w:t xml:space="preserve"> Caractéristiques de l’évaluation</w:t>
            </w:r>
          </w:p>
        </w:tc>
      </w:tr>
      <w:tr w:rsidR="009B38CA" w:rsidRPr="00262D75" w14:paraId="279288DC" w14:textId="77777777" w:rsidTr="70CBE08B">
        <w:tc>
          <w:tcPr>
            <w:tcW w:w="1672" w:type="pct"/>
          </w:tcPr>
          <w:p w14:paraId="69F1C148" w14:textId="67800F88" w:rsidR="009B38CA" w:rsidRPr="00262D75" w:rsidRDefault="009B38CA" w:rsidP="009B38CA">
            <w:pPr>
              <w:spacing w:before="60" w:after="60"/>
              <w:rPr>
                <w:rFonts w:ascii="Open Sans" w:hAnsi="Open Sans" w:cs="Open Sans"/>
                <w:sz w:val="18"/>
                <w:szCs w:val="18"/>
              </w:rPr>
            </w:pPr>
            <w:r w:rsidRPr="00262D75">
              <w:rPr>
                <w:rFonts w:ascii="Open Sans" w:hAnsi="Open Sans" w:cs="Open Sans"/>
                <w:sz w:val="18"/>
                <w:lang w:bidi="fr-FR"/>
              </w:rPr>
              <w:t xml:space="preserve">Cette section présente un aperçu des caractéristiques de l’évaluation. Elle énonce clairement les raisons pour lesquelles l’évaluation a été conduite et les méthodes employées. Elle </w:t>
            </w:r>
            <w:proofErr w:type="gramStart"/>
            <w:r w:rsidRPr="00262D75">
              <w:rPr>
                <w:rFonts w:ascii="Open Sans" w:hAnsi="Open Sans" w:cs="Open Sans"/>
                <w:sz w:val="18"/>
                <w:lang w:bidi="fr-FR"/>
              </w:rPr>
              <w:t>inclut:</w:t>
            </w:r>
            <w:proofErr w:type="gramEnd"/>
          </w:p>
          <w:p w14:paraId="1D460C4E" w14:textId="7D8E5C55" w:rsidR="009B38CA" w:rsidRPr="00262D75" w:rsidRDefault="009B38CA" w:rsidP="009B38CA">
            <w:pPr>
              <w:pStyle w:val="ListParagraph"/>
              <w:numPr>
                <w:ilvl w:val="0"/>
                <w:numId w:val="3"/>
              </w:numPr>
              <w:spacing w:before="60" w:after="60"/>
              <w:jc w:val="left"/>
              <w:rPr>
                <w:rStyle w:val="StyleArialNarrow"/>
                <w:rFonts w:ascii="Open Sans" w:hAnsi="Open Sans" w:cs="Open Sans"/>
                <w:sz w:val="18"/>
                <w:szCs w:val="18"/>
              </w:rPr>
            </w:pPr>
            <w:proofErr w:type="gramStart"/>
            <w:r w:rsidRPr="00262D75">
              <w:rPr>
                <w:rStyle w:val="StyleArialNarrow"/>
                <w:rFonts w:ascii="Open Sans" w:hAnsi="Open Sans" w:cs="Open Sans"/>
                <w:sz w:val="18"/>
                <w:lang w:bidi="fr-FR"/>
              </w:rPr>
              <w:t>le</w:t>
            </w:r>
            <w:proofErr w:type="gramEnd"/>
            <w:r w:rsidRPr="00262D75">
              <w:rPr>
                <w:rStyle w:val="StyleArialNarrow"/>
                <w:rFonts w:ascii="Open Sans" w:hAnsi="Open Sans" w:cs="Open Sans"/>
                <w:sz w:val="18"/>
                <w:lang w:bidi="fr-FR"/>
              </w:rPr>
              <w:t xml:space="preserve"> but </w:t>
            </w:r>
            <w:r w:rsidR="00B1563C">
              <w:rPr>
                <w:rStyle w:val="StyleArialNarrow"/>
                <w:rFonts w:ascii="Open Sans" w:hAnsi="Open Sans" w:cs="Open Sans"/>
                <w:sz w:val="18"/>
                <w:lang w:bidi="fr-FR"/>
              </w:rPr>
              <w:t>/</w:t>
            </w:r>
            <w:r w:rsidRPr="00262D75">
              <w:rPr>
                <w:rStyle w:val="StyleArialNarrow"/>
                <w:rFonts w:ascii="Open Sans" w:hAnsi="Open Sans" w:cs="Open Sans"/>
                <w:sz w:val="18"/>
                <w:lang w:bidi="fr-FR"/>
              </w:rPr>
              <w:t xml:space="preserve"> la raison d’être de l’évaluation, y compris les raisons expliquant </w:t>
            </w:r>
            <w:r w:rsidR="00B1563C">
              <w:rPr>
                <w:rStyle w:val="StyleArialNarrow"/>
                <w:rFonts w:ascii="Open Sans" w:hAnsi="Open Sans" w:cs="Open Sans"/>
                <w:sz w:val="18"/>
                <w:lang w:bidi="fr-FR"/>
              </w:rPr>
              <w:t>po</w:t>
            </w:r>
            <w:r w:rsidR="00B1563C">
              <w:rPr>
                <w:rStyle w:val="StyleArialNarrow"/>
                <w:rFonts w:ascii="Open Sans" w:hAnsi="Open Sans" w:cs="Open Sans"/>
                <w:sz w:val="18"/>
              </w:rPr>
              <w:t xml:space="preserve">urquoi elle a lieu </w:t>
            </w:r>
            <w:r w:rsidRPr="00262D75">
              <w:rPr>
                <w:rStyle w:val="StyleArialNarrow"/>
                <w:rFonts w:ascii="Open Sans" w:hAnsi="Open Sans" w:cs="Open Sans"/>
                <w:sz w:val="18"/>
                <w:lang w:bidi="fr-FR"/>
              </w:rPr>
              <w:t>à ce moment précis</w:t>
            </w:r>
          </w:p>
          <w:p w14:paraId="2352C92E" w14:textId="652E725B" w:rsidR="009B38CA" w:rsidRPr="00262D75" w:rsidRDefault="009B38CA" w:rsidP="009B38CA">
            <w:pPr>
              <w:pStyle w:val="ListParagraph"/>
              <w:numPr>
                <w:ilvl w:val="0"/>
                <w:numId w:val="3"/>
              </w:numPr>
              <w:spacing w:before="60" w:after="60"/>
              <w:jc w:val="left"/>
              <w:rPr>
                <w:rStyle w:val="StyleArialNarrow"/>
                <w:rFonts w:ascii="Open Sans" w:hAnsi="Open Sans" w:cs="Open Sans"/>
                <w:sz w:val="18"/>
                <w:szCs w:val="18"/>
              </w:rPr>
            </w:pPr>
            <w:proofErr w:type="gramStart"/>
            <w:r w:rsidRPr="00262D75">
              <w:rPr>
                <w:rStyle w:val="StyleArialNarrow"/>
                <w:rFonts w:ascii="Open Sans" w:hAnsi="Open Sans" w:cs="Open Sans"/>
                <w:sz w:val="18"/>
                <w:lang w:bidi="fr-FR"/>
              </w:rPr>
              <w:t>des</w:t>
            </w:r>
            <w:proofErr w:type="gramEnd"/>
            <w:r w:rsidRPr="00262D75">
              <w:rPr>
                <w:rStyle w:val="StyleArialNarrow"/>
                <w:rFonts w:ascii="Open Sans" w:hAnsi="Open Sans" w:cs="Open Sans"/>
                <w:sz w:val="18"/>
                <w:lang w:bidi="fr-FR"/>
              </w:rPr>
              <w:t xml:space="preserve"> objectifs spécifiques (par exemple, la redevabilité ou l’enseignement)</w:t>
            </w:r>
            <w:r w:rsidR="00C05BB5">
              <w:rPr>
                <w:rStyle w:val="StyleArialNarrow"/>
                <w:rFonts w:ascii="Open Sans" w:hAnsi="Open Sans" w:cs="Open Sans"/>
                <w:sz w:val="18"/>
                <w:lang w:bidi="fr-FR"/>
              </w:rPr>
              <w:t>. S</w:t>
            </w:r>
            <w:r w:rsidRPr="00262D75">
              <w:rPr>
                <w:rStyle w:val="StyleArialNarrow"/>
                <w:rFonts w:ascii="Open Sans" w:hAnsi="Open Sans" w:cs="Open Sans"/>
                <w:sz w:val="18"/>
                <w:lang w:bidi="fr-FR"/>
              </w:rPr>
              <w:t xml:space="preserve">i l’évaluation se concentre plutôt sur </w:t>
            </w:r>
            <w:r w:rsidR="00FA4CD1">
              <w:rPr>
                <w:rStyle w:val="StyleArialNarrow"/>
                <w:rFonts w:ascii="Open Sans" w:hAnsi="Open Sans" w:cs="Open Sans"/>
                <w:sz w:val="18"/>
                <w:lang w:bidi="fr-FR"/>
              </w:rPr>
              <w:t>un objectif</w:t>
            </w:r>
            <w:r w:rsidRPr="00262D75">
              <w:rPr>
                <w:rStyle w:val="StyleArialNarrow"/>
                <w:rFonts w:ascii="Open Sans" w:hAnsi="Open Sans" w:cs="Open Sans"/>
                <w:sz w:val="18"/>
                <w:lang w:bidi="fr-FR"/>
              </w:rPr>
              <w:t>, les raisons</w:t>
            </w:r>
            <w:r w:rsidR="00917370">
              <w:rPr>
                <w:rStyle w:val="StyleArialNarrow"/>
                <w:rFonts w:ascii="Open Sans" w:hAnsi="Open Sans" w:cs="Open Sans"/>
                <w:sz w:val="18"/>
                <w:lang w:bidi="fr-FR"/>
              </w:rPr>
              <w:t xml:space="preserve"> doivent être inclus dans le rapport</w:t>
            </w:r>
          </w:p>
          <w:p w14:paraId="39FCB012" w14:textId="7EA940BB" w:rsidR="009B38CA" w:rsidRPr="00262D75" w:rsidRDefault="009B38CA" w:rsidP="009B38CA">
            <w:pPr>
              <w:pStyle w:val="ListParagraph"/>
              <w:numPr>
                <w:ilvl w:val="0"/>
                <w:numId w:val="3"/>
              </w:numPr>
              <w:spacing w:before="60" w:after="60"/>
              <w:jc w:val="left"/>
              <w:rPr>
                <w:rStyle w:val="StyleArialNarrow"/>
                <w:rFonts w:ascii="Open Sans" w:hAnsi="Open Sans" w:cs="Open Sans"/>
                <w:sz w:val="18"/>
                <w:szCs w:val="18"/>
              </w:rPr>
            </w:pPr>
            <w:proofErr w:type="gramStart"/>
            <w:r w:rsidRPr="00262D75">
              <w:rPr>
                <w:rStyle w:val="StyleArialNarrow"/>
                <w:rFonts w:ascii="Open Sans" w:hAnsi="Open Sans" w:cs="Open Sans"/>
                <w:sz w:val="18"/>
                <w:lang w:bidi="fr-FR"/>
              </w:rPr>
              <w:t>le</w:t>
            </w:r>
            <w:proofErr w:type="gramEnd"/>
            <w:r w:rsidRPr="00262D75">
              <w:rPr>
                <w:rStyle w:val="StyleArialNarrow"/>
                <w:rFonts w:ascii="Open Sans" w:hAnsi="Open Sans" w:cs="Open Sans"/>
                <w:sz w:val="18"/>
                <w:lang w:bidi="fr-FR"/>
              </w:rPr>
              <w:t xml:space="preserve"> champ de l’évaluation, y compris toute exclusion et ce qui l’explique</w:t>
            </w:r>
          </w:p>
          <w:p w14:paraId="66166DF7" w14:textId="3213160D" w:rsidR="009B38CA" w:rsidRPr="00917370" w:rsidRDefault="009B38CA" w:rsidP="00B02B03">
            <w:pPr>
              <w:pStyle w:val="ListParagraph"/>
              <w:numPr>
                <w:ilvl w:val="0"/>
                <w:numId w:val="3"/>
              </w:numPr>
              <w:spacing w:before="60" w:after="60"/>
              <w:jc w:val="left"/>
              <w:rPr>
                <w:rStyle w:val="StyleArialNarrow"/>
                <w:rFonts w:ascii="Open Sans" w:hAnsi="Open Sans" w:cs="Open Sans"/>
                <w:sz w:val="18"/>
                <w:szCs w:val="18"/>
              </w:rPr>
            </w:pPr>
            <w:proofErr w:type="gramStart"/>
            <w:r w:rsidRPr="00917370">
              <w:rPr>
                <w:rStyle w:val="StyleArialNarrow"/>
                <w:rFonts w:ascii="Open Sans" w:hAnsi="Open Sans" w:cs="Open Sans"/>
                <w:sz w:val="18"/>
                <w:lang w:bidi="fr-FR"/>
              </w:rPr>
              <w:t>les</w:t>
            </w:r>
            <w:proofErr w:type="gramEnd"/>
            <w:r w:rsidRPr="00917370">
              <w:rPr>
                <w:rStyle w:val="StyleArialNarrow"/>
                <w:rFonts w:ascii="Open Sans" w:hAnsi="Open Sans" w:cs="Open Sans"/>
                <w:sz w:val="18"/>
                <w:lang w:bidi="fr-FR"/>
              </w:rPr>
              <w:t xml:space="preserve"> principales parties prenantes </w:t>
            </w:r>
            <w:r w:rsidR="00917370" w:rsidRPr="00917370">
              <w:rPr>
                <w:rStyle w:val="StyleArialNarrow"/>
                <w:rFonts w:ascii="Open Sans" w:hAnsi="Open Sans" w:cs="Open Sans"/>
                <w:sz w:val="18"/>
                <w:lang w:bidi="fr-FR"/>
              </w:rPr>
              <w:t xml:space="preserve">et </w:t>
            </w:r>
            <w:r w:rsidRPr="00917370">
              <w:rPr>
                <w:rStyle w:val="StyleArialNarrow"/>
                <w:rFonts w:ascii="Open Sans" w:hAnsi="Open Sans" w:cs="Open Sans"/>
                <w:sz w:val="18"/>
                <w:lang w:bidi="fr-FR"/>
              </w:rPr>
              <w:t xml:space="preserve">utilisateurs cibles </w:t>
            </w:r>
            <w:r w:rsidR="00917370">
              <w:rPr>
                <w:rStyle w:val="StyleArialNarrow"/>
                <w:rFonts w:ascii="Open Sans" w:hAnsi="Open Sans" w:cs="Open Sans"/>
                <w:sz w:val="18"/>
                <w:lang w:bidi="fr-FR"/>
              </w:rPr>
              <w:t xml:space="preserve">de </w:t>
            </w:r>
            <w:r w:rsidR="00917370" w:rsidRPr="00262D75">
              <w:rPr>
                <w:rStyle w:val="StyleArialNarrow"/>
                <w:rFonts w:ascii="Open Sans" w:hAnsi="Open Sans" w:cs="Open Sans"/>
                <w:sz w:val="18"/>
                <w:lang w:bidi="fr-FR"/>
              </w:rPr>
              <w:t>l’évaluation</w:t>
            </w:r>
            <w:r w:rsidR="00917370">
              <w:rPr>
                <w:rStyle w:val="StyleArialNarrow"/>
                <w:rFonts w:ascii="Open Sans" w:hAnsi="Open Sans" w:cs="Open Sans"/>
                <w:sz w:val="18"/>
                <w:lang w:bidi="fr-FR"/>
              </w:rPr>
              <w:t>,</w:t>
            </w:r>
            <w:r w:rsidR="00917370" w:rsidRPr="00917370">
              <w:rPr>
                <w:rStyle w:val="StyleArialNarrow"/>
                <w:rFonts w:ascii="Open Sans" w:hAnsi="Open Sans" w:cs="Open Sans"/>
                <w:sz w:val="18"/>
                <w:lang w:bidi="fr-FR"/>
              </w:rPr>
              <w:t xml:space="preserve"> </w:t>
            </w:r>
            <w:r w:rsidRPr="00917370">
              <w:rPr>
                <w:rStyle w:val="StyleArialNarrow"/>
                <w:rFonts w:ascii="Open Sans" w:hAnsi="Open Sans" w:cs="Open Sans"/>
                <w:sz w:val="18"/>
                <w:lang w:bidi="fr-FR"/>
              </w:rPr>
              <w:t>et la manière dont ils utiliseront les constatations de l’évaluation</w:t>
            </w:r>
          </w:p>
          <w:p w14:paraId="2158A403" w14:textId="2B5E8C05" w:rsidR="009B38CA" w:rsidRPr="00262D75" w:rsidRDefault="009B38CA" w:rsidP="009B38CA">
            <w:pPr>
              <w:pStyle w:val="ListParagraph"/>
              <w:numPr>
                <w:ilvl w:val="0"/>
                <w:numId w:val="3"/>
              </w:numPr>
              <w:spacing w:before="120" w:after="120"/>
              <w:jc w:val="left"/>
              <w:rPr>
                <w:rStyle w:val="StyleArialNarrow"/>
                <w:rFonts w:ascii="Open Sans" w:hAnsi="Open Sans" w:cs="Open Sans"/>
                <w:i/>
                <w:sz w:val="18"/>
                <w:szCs w:val="18"/>
              </w:rPr>
            </w:pPr>
            <w:proofErr w:type="gramStart"/>
            <w:r w:rsidRPr="00262D75">
              <w:rPr>
                <w:rStyle w:val="StyleArialNarrow"/>
                <w:rFonts w:ascii="Open Sans" w:hAnsi="Open Sans" w:cs="Open Sans"/>
                <w:sz w:val="18"/>
                <w:lang w:bidi="fr-FR"/>
              </w:rPr>
              <w:t>une</w:t>
            </w:r>
            <w:proofErr w:type="gramEnd"/>
            <w:r w:rsidRPr="00262D75">
              <w:rPr>
                <w:rStyle w:val="StyleArialNarrow"/>
                <w:rFonts w:ascii="Open Sans" w:hAnsi="Open Sans" w:cs="Open Sans"/>
                <w:sz w:val="18"/>
                <w:lang w:bidi="fr-FR"/>
              </w:rPr>
              <w:t xml:space="preserve"> brève présentation de l’équipe d’évaluation, du calendrier et de la durée des activités de terrain</w:t>
            </w:r>
          </w:p>
        </w:tc>
        <w:tc>
          <w:tcPr>
            <w:tcW w:w="1742" w:type="pct"/>
            <w:gridSpan w:val="2"/>
          </w:tcPr>
          <w:p w14:paraId="2AD7D779" w14:textId="07E8EDF8" w:rsidR="009B38CA" w:rsidRPr="001B354A" w:rsidRDefault="009B38CA" w:rsidP="009B38CA">
            <w:pPr>
              <w:pStyle w:val="ListParagraph"/>
              <w:numPr>
                <w:ilvl w:val="0"/>
                <w:numId w:val="23"/>
              </w:numPr>
              <w:spacing w:before="60" w:after="60"/>
              <w:jc w:val="left"/>
              <w:rPr>
                <w:rStyle w:val="StyleArialNarrow"/>
                <w:rFonts w:ascii="Open Sans" w:hAnsi="Open Sans" w:cs="Open Sans"/>
                <w:sz w:val="18"/>
                <w:lang w:bidi="fr-FR"/>
              </w:rPr>
            </w:pPr>
            <w:r w:rsidRPr="00262D75">
              <w:rPr>
                <w:rStyle w:val="StyleArialNarrow"/>
                <w:rFonts w:ascii="Open Sans" w:hAnsi="Open Sans" w:cs="Open Sans"/>
                <w:sz w:val="18"/>
                <w:lang w:bidi="fr-FR"/>
              </w:rPr>
              <w:t xml:space="preserve">Le contenu </w:t>
            </w:r>
            <w:r w:rsidR="001B354A">
              <w:rPr>
                <w:rStyle w:val="StyleArialNarrow"/>
                <w:rFonts w:ascii="Open Sans" w:hAnsi="Open Sans" w:cs="Open Sans"/>
                <w:sz w:val="18"/>
                <w:lang w:bidi="fr-FR"/>
              </w:rPr>
              <w:t>attendu</w:t>
            </w:r>
            <w:r w:rsidRPr="00262D75">
              <w:rPr>
                <w:rStyle w:val="StyleArialNarrow"/>
                <w:rFonts w:ascii="Open Sans" w:hAnsi="Open Sans" w:cs="Open Sans"/>
                <w:sz w:val="18"/>
                <w:lang w:bidi="fr-FR"/>
              </w:rPr>
              <w:t xml:space="preserve"> est inclus et pose les bases de l’évaluation</w:t>
            </w:r>
          </w:p>
          <w:p w14:paraId="777A66F6" w14:textId="0DFDE51D" w:rsidR="009B38CA" w:rsidRPr="001B354A" w:rsidRDefault="009B38CA" w:rsidP="009B38CA">
            <w:pPr>
              <w:pStyle w:val="ListParagraph"/>
              <w:numPr>
                <w:ilvl w:val="0"/>
                <w:numId w:val="23"/>
              </w:numPr>
              <w:spacing w:before="60" w:after="60"/>
              <w:jc w:val="left"/>
              <w:rPr>
                <w:rStyle w:val="StyleArialNarrow"/>
                <w:rFonts w:ascii="Open Sans" w:hAnsi="Open Sans" w:cs="Open Sans"/>
                <w:sz w:val="18"/>
                <w:lang w:bidi="fr-FR"/>
              </w:rPr>
            </w:pPr>
            <w:r w:rsidRPr="00262D75">
              <w:rPr>
                <w:rStyle w:val="StyleArialNarrow"/>
                <w:rFonts w:ascii="Open Sans" w:hAnsi="Open Sans" w:cs="Open Sans"/>
                <w:sz w:val="18"/>
                <w:lang w:bidi="fr-FR"/>
              </w:rPr>
              <w:t>Les informations sont succinctes et précises</w:t>
            </w:r>
          </w:p>
          <w:p w14:paraId="3D70EFD0" w14:textId="441C8EFB" w:rsidR="009B38CA" w:rsidRPr="001B354A" w:rsidRDefault="009B38CA" w:rsidP="001B354A">
            <w:pPr>
              <w:pStyle w:val="ListParagraph"/>
              <w:numPr>
                <w:ilvl w:val="0"/>
                <w:numId w:val="23"/>
              </w:numPr>
              <w:spacing w:before="60" w:after="60"/>
              <w:jc w:val="left"/>
              <w:rPr>
                <w:rStyle w:val="StyleArialNarrow"/>
                <w:rFonts w:ascii="Open Sans" w:hAnsi="Open Sans" w:cs="Open Sans"/>
                <w:sz w:val="18"/>
                <w:lang w:bidi="fr-FR"/>
              </w:rPr>
            </w:pPr>
            <w:r w:rsidRPr="00262D75">
              <w:rPr>
                <w:rStyle w:val="StyleArialNarrow"/>
                <w:rFonts w:ascii="Open Sans" w:hAnsi="Open Sans" w:cs="Open Sans"/>
                <w:sz w:val="18"/>
                <w:lang w:bidi="fr-FR"/>
              </w:rPr>
              <w:t>Le contenu suffit pour expliquer aux lecteurs la manière dont l’évaluation a été conduite et pour inspirer confiance en l’impartialité et la crédibilité de l’évaluation</w:t>
            </w:r>
          </w:p>
          <w:p w14:paraId="5F22F3DF" w14:textId="604B4ED8" w:rsidR="009B38CA" w:rsidRPr="00262D75" w:rsidRDefault="009B38CA" w:rsidP="001B354A">
            <w:pPr>
              <w:pStyle w:val="ListParagraph"/>
              <w:numPr>
                <w:ilvl w:val="0"/>
                <w:numId w:val="23"/>
              </w:numPr>
              <w:spacing w:before="60" w:after="60"/>
              <w:jc w:val="left"/>
              <w:rPr>
                <w:rFonts w:ascii="Open Sans" w:hAnsi="Open Sans" w:cs="Open Sans"/>
                <w:sz w:val="18"/>
                <w:szCs w:val="18"/>
              </w:rPr>
            </w:pPr>
            <w:r w:rsidRPr="00262D75">
              <w:rPr>
                <w:rStyle w:val="StyleArialNarrow"/>
                <w:rFonts w:ascii="Open Sans" w:hAnsi="Open Sans" w:cs="Open Sans"/>
                <w:sz w:val="18"/>
                <w:lang w:bidi="fr-FR"/>
              </w:rPr>
              <w:t>Les annexes pertinentes sont référencées</w:t>
            </w:r>
          </w:p>
        </w:tc>
        <w:tc>
          <w:tcPr>
            <w:tcW w:w="1586" w:type="pct"/>
          </w:tcPr>
          <w:p w14:paraId="5AF296DD" w14:textId="77777777" w:rsidR="009B38CA" w:rsidRPr="00262D75" w:rsidRDefault="009B38CA" w:rsidP="009B38CA">
            <w:pPr>
              <w:pStyle w:val="ListParagraph"/>
              <w:spacing w:before="60" w:after="60"/>
              <w:ind w:left="792"/>
              <w:jc w:val="left"/>
              <w:rPr>
                <w:rStyle w:val="StyleArialNarrow"/>
                <w:rFonts w:ascii="Open Sans" w:hAnsi="Open Sans" w:cs="Open Sans"/>
                <w:sz w:val="18"/>
                <w:szCs w:val="18"/>
              </w:rPr>
            </w:pPr>
          </w:p>
        </w:tc>
      </w:tr>
      <w:tr w:rsidR="009B38CA" w:rsidRPr="00262D75" w14:paraId="3D919B57" w14:textId="77777777" w:rsidTr="70CBE08B">
        <w:tc>
          <w:tcPr>
            <w:tcW w:w="5000" w:type="pct"/>
            <w:gridSpan w:val="4"/>
            <w:shd w:val="clear" w:color="auto" w:fill="FFFFFF" w:themeFill="background1"/>
          </w:tcPr>
          <w:p w14:paraId="6AD6629A" w14:textId="62DEFE51" w:rsidR="009B38CA" w:rsidRPr="00262D75" w:rsidRDefault="009B38CA" w:rsidP="009B38CA">
            <w:pPr>
              <w:pStyle w:val="ListParagraph"/>
              <w:spacing w:before="60" w:after="60"/>
              <w:ind w:left="0"/>
              <w:jc w:val="left"/>
              <w:rPr>
                <w:rStyle w:val="StyleArialNarrow"/>
                <w:rFonts w:ascii="Open Sans" w:hAnsi="Open Sans" w:cs="Open Sans"/>
                <w:b/>
                <w:sz w:val="18"/>
                <w:szCs w:val="18"/>
              </w:rPr>
            </w:pPr>
            <w:r w:rsidRPr="00262D75">
              <w:rPr>
                <w:rStyle w:val="StyleArialNarrow"/>
                <w:rFonts w:ascii="Open Sans" w:hAnsi="Open Sans" w:cs="Open Sans"/>
                <w:b/>
                <w:sz w:val="18"/>
                <w:lang w:bidi="fr-FR"/>
              </w:rPr>
              <w:t>1.2</w:t>
            </w:r>
            <w:r w:rsidR="00690F5E">
              <w:rPr>
                <w:rStyle w:val="StyleArialNarrow"/>
                <w:rFonts w:ascii="Open Sans" w:hAnsi="Open Sans" w:cs="Open Sans"/>
                <w:b/>
                <w:sz w:val="18"/>
                <w:lang w:bidi="fr-FR"/>
              </w:rPr>
              <w:t>.</w:t>
            </w:r>
            <w:r w:rsidRPr="00262D75">
              <w:rPr>
                <w:rStyle w:val="StyleArialNarrow"/>
                <w:rFonts w:ascii="Open Sans" w:hAnsi="Open Sans" w:cs="Open Sans"/>
                <w:b/>
                <w:sz w:val="18"/>
                <w:lang w:bidi="fr-FR"/>
              </w:rPr>
              <w:t xml:space="preserve"> Contexte</w:t>
            </w:r>
          </w:p>
        </w:tc>
      </w:tr>
      <w:tr w:rsidR="009B38CA" w:rsidRPr="00262D75" w14:paraId="57476171" w14:textId="77777777" w:rsidTr="70CBE08B">
        <w:tc>
          <w:tcPr>
            <w:tcW w:w="1672" w:type="pct"/>
          </w:tcPr>
          <w:p w14:paraId="160139F1" w14:textId="1254F06A" w:rsidR="009B38CA" w:rsidRPr="00262D75" w:rsidRDefault="009B38CA" w:rsidP="009B38CA">
            <w:pPr>
              <w:spacing w:before="60" w:after="60"/>
              <w:rPr>
                <w:rStyle w:val="StyleArialNarrow"/>
                <w:rFonts w:ascii="Open Sans" w:hAnsi="Open Sans" w:cs="Open Sans"/>
                <w:sz w:val="18"/>
                <w:szCs w:val="18"/>
              </w:rPr>
            </w:pPr>
            <w:r w:rsidRPr="00262D75">
              <w:rPr>
                <w:rStyle w:val="StyleArialNarrow"/>
                <w:rFonts w:ascii="Open Sans" w:hAnsi="Open Sans" w:cs="Open Sans"/>
                <w:sz w:val="18"/>
                <w:lang w:bidi="fr-FR"/>
              </w:rPr>
              <w:t xml:space="preserve">Cette section fournit un aperçu du contexte général qui s’applique directement à l’évaluation, y </w:t>
            </w:r>
            <w:proofErr w:type="gramStart"/>
            <w:r w:rsidRPr="00262D75">
              <w:rPr>
                <w:rStyle w:val="StyleArialNarrow"/>
                <w:rFonts w:ascii="Open Sans" w:hAnsi="Open Sans" w:cs="Open Sans"/>
                <w:sz w:val="18"/>
                <w:lang w:bidi="fr-FR"/>
              </w:rPr>
              <w:t>compris:</w:t>
            </w:r>
            <w:proofErr w:type="gramEnd"/>
          </w:p>
          <w:p w14:paraId="0626852D" w14:textId="77777777" w:rsidR="00607D2E" w:rsidRPr="00607D2E" w:rsidRDefault="009B38CA" w:rsidP="00607D2E">
            <w:pPr>
              <w:pStyle w:val="ListParagraph"/>
              <w:numPr>
                <w:ilvl w:val="0"/>
                <w:numId w:val="14"/>
              </w:numPr>
              <w:spacing w:before="60" w:after="60"/>
              <w:jc w:val="left"/>
              <w:rPr>
                <w:rFonts w:ascii="Open Sans" w:hAnsi="Open Sans" w:cs="Open Sans"/>
                <w:sz w:val="18"/>
                <w:szCs w:val="18"/>
              </w:rPr>
            </w:pPr>
            <w:proofErr w:type="gramStart"/>
            <w:r w:rsidRPr="00262D75">
              <w:rPr>
                <w:rFonts w:ascii="Open Sans" w:hAnsi="Open Sans" w:cs="Open Sans"/>
                <w:sz w:val="18"/>
                <w:lang w:bidi="fr-FR"/>
              </w:rPr>
              <w:t>la</w:t>
            </w:r>
            <w:proofErr w:type="gramEnd"/>
            <w:r w:rsidRPr="00262D75">
              <w:rPr>
                <w:rFonts w:ascii="Open Sans" w:hAnsi="Open Sans" w:cs="Open Sans"/>
                <w:sz w:val="18"/>
                <w:lang w:bidi="fr-FR"/>
              </w:rPr>
              <w:t xml:space="preserve"> pauvreté, la sécurité alimentaire et la nutrition</w:t>
            </w:r>
          </w:p>
          <w:p w14:paraId="55C529D1" w14:textId="530A6EFB" w:rsidR="00607D2E" w:rsidRPr="00607D2E" w:rsidRDefault="00607D2E" w:rsidP="00607D2E">
            <w:pPr>
              <w:pStyle w:val="ListParagraph"/>
              <w:numPr>
                <w:ilvl w:val="0"/>
                <w:numId w:val="14"/>
              </w:numPr>
              <w:spacing w:before="60" w:after="60"/>
              <w:jc w:val="left"/>
              <w:rPr>
                <w:rFonts w:ascii="Open Sans" w:hAnsi="Open Sans" w:cs="Open Sans"/>
                <w:sz w:val="18"/>
                <w:szCs w:val="18"/>
              </w:rPr>
            </w:pPr>
            <w:proofErr w:type="gramStart"/>
            <w:r>
              <w:rPr>
                <w:rFonts w:ascii="Open Sans" w:hAnsi="Open Sans" w:cs="Open Sans"/>
                <w:sz w:val="18"/>
                <w:lang w:bidi="fr-FR"/>
              </w:rPr>
              <w:t>a</w:t>
            </w:r>
            <w:r w:rsidRPr="00607D2E">
              <w:rPr>
                <w:rFonts w:ascii="Open Sans" w:hAnsi="Open Sans" w:cs="Open Sans"/>
                <w:sz w:val="18"/>
                <w:lang w:bidi="fr-FR"/>
              </w:rPr>
              <w:t>spects</w:t>
            </w:r>
            <w:proofErr w:type="gramEnd"/>
            <w:r w:rsidRPr="00607D2E">
              <w:rPr>
                <w:rFonts w:ascii="Open Sans" w:hAnsi="Open Sans" w:cs="Open Sans"/>
                <w:sz w:val="18"/>
                <w:lang w:bidi="fr-FR"/>
              </w:rPr>
              <w:t xml:space="preserve"> contextuels pertinents et nécessaires pour éclairer la compréhension du sujet de l'évaluation: géographie, démographie, y compris les réfugiés et les personnes déplacées à l'intérieur du pays, le cas échéant; catastrophes et protection humanitaire, le cas échéant</w:t>
            </w:r>
          </w:p>
          <w:p w14:paraId="6F92AF72" w14:textId="719E9A6B" w:rsidR="009B38CA" w:rsidRPr="00262D75" w:rsidRDefault="009B38CA" w:rsidP="009B38CA">
            <w:pPr>
              <w:pStyle w:val="ListParagraph"/>
              <w:numPr>
                <w:ilvl w:val="0"/>
                <w:numId w:val="14"/>
              </w:numPr>
              <w:spacing w:before="60" w:after="60"/>
              <w:jc w:val="left"/>
              <w:rPr>
                <w:rFonts w:ascii="Open Sans" w:hAnsi="Open Sans" w:cs="Open Sans"/>
                <w:sz w:val="18"/>
                <w:szCs w:val="18"/>
              </w:rPr>
            </w:pPr>
            <w:proofErr w:type="gramStart"/>
            <w:r w:rsidRPr="00262D75">
              <w:rPr>
                <w:rFonts w:ascii="Open Sans" w:hAnsi="Open Sans" w:cs="Open Sans"/>
                <w:sz w:val="18"/>
                <w:lang w:bidi="fr-FR"/>
              </w:rPr>
              <w:t>les</w:t>
            </w:r>
            <w:proofErr w:type="gramEnd"/>
            <w:r w:rsidRPr="00262D75">
              <w:rPr>
                <w:rFonts w:ascii="Open Sans" w:hAnsi="Open Sans" w:cs="Open Sans"/>
                <w:sz w:val="18"/>
                <w:lang w:bidi="fr-FR"/>
              </w:rPr>
              <w:t xml:space="preserve"> stratégies gouvernementales, les capacités institutionnelles, les politiques et les priorités, y compris les instruments normatifs relatifs aux droits humains, à l’égalité des sexes et à l’équité, et à l’inclusion </w:t>
            </w:r>
          </w:p>
          <w:p w14:paraId="709BA607" w14:textId="05E622D8" w:rsidR="009B38CA" w:rsidRPr="00262D75" w:rsidRDefault="009B38CA" w:rsidP="009B38CA">
            <w:pPr>
              <w:pStyle w:val="ListParagraph"/>
              <w:numPr>
                <w:ilvl w:val="0"/>
                <w:numId w:val="14"/>
              </w:numPr>
              <w:spacing w:before="120" w:after="120"/>
              <w:rPr>
                <w:rFonts w:ascii="Open Sans" w:hAnsi="Open Sans" w:cs="Open Sans"/>
                <w:sz w:val="18"/>
                <w:szCs w:val="18"/>
              </w:rPr>
            </w:pPr>
            <w:proofErr w:type="gramStart"/>
            <w:r w:rsidRPr="00262D75">
              <w:rPr>
                <w:rFonts w:ascii="Open Sans" w:hAnsi="Open Sans" w:cs="Open Sans"/>
                <w:sz w:val="18"/>
                <w:lang w:bidi="fr-FR"/>
              </w:rPr>
              <w:t>les</w:t>
            </w:r>
            <w:proofErr w:type="gramEnd"/>
            <w:r w:rsidRPr="00262D75">
              <w:rPr>
                <w:rFonts w:ascii="Open Sans" w:hAnsi="Open Sans" w:cs="Open Sans"/>
                <w:sz w:val="18"/>
                <w:lang w:bidi="fr-FR"/>
              </w:rPr>
              <w:t xml:space="preserve"> indicateurs nationaux (éducation, santé, nutrition, agriculture, indice d’inégalité entre les sexes) qui s’appliquent au sujet de l’évaluation</w:t>
            </w:r>
            <w:r w:rsidR="00D84472">
              <w:rPr>
                <w:rFonts w:ascii="Open Sans" w:hAnsi="Open Sans" w:cs="Open Sans"/>
                <w:sz w:val="18"/>
                <w:lang w:bidi="fr-FR"/>
              </w:rPr>
              <w:t>, ventilées par sexe</w:t>
            </w:r>
          </w:p>
          <w:p w14:paraId="69619C1A" w14:textId="68D371F0" w:rsidR="009B38CA" w:rsidRPr="00262D75" w:rsidRDefault="009B38CA" w:rsidP="009B38CA">
            <w:pPr>
              <w:pStyle w:val="ListParagraph"/>
              <w:numPr>
                <w:ilvl w:val="0"/>
                <w:numId w:val="14"/>
              </w:numPr>
              <w:spacing w:before="60" w:after="60"/>
              <w:rPr>
                <w:rFonts w:ascii="Open Sans" w:hAnsi="Open Sans" w:cs="Open Sans"/>
                <w:sz w:val="18"/>
                <w:szCs w:val="18"/>
              </w:rPr>
            </w:pPr>
            <w:proofErr w:type="gramStart"/>
            <w:r w:rsidRPr="00262D75">
              <w:rPr>
                <w:rFonts w:ascii="Open Sans" w:hAnsi="Open Sans" w:cs="Open Sans"/>
                <w:sz w:val="18"/>
                <w:lang w:bidi="fr-FR"/>
              </w:rPr>
              <w:t>les</w:t>
            </w:r>
            <w:proofErr w:type="gramEnd"/>
            <w:r w:rsidRPr="00262D75">
              <w:rPr>
                <w:rFonts w:ascii="Open Sans" w:hAnsi="Open Sans" w:cs="Open Sans"/>
                <w:sz w:val="18"/>
                <w:lang w:bidi="fr-FR"/>
              </w:rPr>
              <w:t xml:space="preserve"> données et tendances clés liées aux objectifs de développement durable 2 et 17 dans le contexte (niveau régional, national, infranational/local)</w:t>
            </w:r>
          </w:p>
          <w:p w14:paraId="60AE7CAB" w14:textId="3F0C01BB" w:rsidR="009B38CA" w:rsidRPr="00262D75" w:rsidRDefault="009B38CA" w:rsidP="009B38CA">
            <w:pPr>
              <w:pStyle w:val="ListParagraph"/>
              <w:numPr>
                <w:ilvl w:val="0"/>
                <w:numId w:val="14"/>
              </w:numPr>
              <w:jc w:val="left"/>
              <w:rPr>
                <w:rFonts w:ascii="Open Sans" w:hAnsi="Open Sans" w:cs="Open Sans"/>
                <w:sz w:val="18"/>
                <w:szCs w:val="18"/>
              </w:rPr>
            </w:pPr>
            <w:proofErr w:type="gramStart"/>
            <w:r w:rsidRPr="00262D75">
              <w:rPr>
                <w:rFonts w:ascii="Open Sans" w:hAnsi="Open Sans" w:cs="Open Sans"/>
                <w:sz w:val="18"/>
                <w:lang w:bidi="fr-FR"/>
              </w:rPr>
              <w:t>les</w:t>
            </w:r>
            <w:proofErr w:type="gramEnd"/>
            <w:r w:rsidRPr="00262D75">
              <w:rPr>
                <w:rFonts w:ascii="Open Sans" w:hAnsi="Open Sans" w:cs="Open Sans"/>
                <w:sz w:val="18"/>
                <w:lang w:bidi="fr-FR"/>
              </w:rPr>
              <w:t xml:space="preserve"> problématiques humanitaires, y compris les schémas de migrations et les tensions sociales/au sein des communautés d’accueil</w:t>
            </w:r>
          </w:p>
          <w:p w14:paraId="20F18331" w14:textId="4AAB31E8" w:rsidR="009B38CA" w:rsidRPr="00262D75" w:rsidRDefault="009B38CA" w:rsidP="009B38CA">
            <w:pPr>
              <w:pStyle w:val="ListParagraph"/>
              <w:numPr>
                <w:ilvl w:val="0"/>
                <w:numId w:val="14"/>
              </w:numPr>
              <w:spacing w:before="60" w:after="60"/>
              <w:jc w:val="left"/>
              <w:rPr>
                <w:rFonts w:ascii="Open Sans" w:hAnsi="Open Sans" w:cs="Open Sans"/>
                <w:sz w:val="18"/>
                <w:szCs w:val="18"/>
              </w:rPr>
            </w:pPr>
            <w:proofErr w:type="gramStart"/>
            <w:r w:rsidRPr="00262D75">
              <w:rPr>
                <w:rFonts w:ascii="Open Sans" w:hAnsi="Open Sans" w:cs="Open Sans"/>
                <w:sz w:val="18"/>
                <w:lang w:bidi="fr-FR"/>
              </w:rPr>
              <w:t>les</w:t>
            </w:r>
            <w:proofErr w:type="gramEnd"/>
            <w:r w:rsidRPr="00262D75">
              <w:rPr>
                <w:rFonts w:ascii="Open Sans" w:hAnsi="Open Sans" w:cs="Open Sans"/>
                <w:sz w:val="18"/>
                <w:lang w:bidi="fr-FR"/>
              </w:rPr>
              <w:t xml:space="preserve"> dimensions du contexte liées au genre, à l’équité et à l’inclusion au sens large, y compris une analyse transversale des groupes sociaux spécifiques</w:t>
            </w:r>
          </w:p>
          <w:p w14:paraId="6C42A4D2" w14:textId="24A67C5B" w:rsidR="009B38CA" w:rsidRPr="00262D75" w:rsidRDefault="009B38CA" w:rsidP="009B38CA">
            <w:pPr>
              <w:pStyle w:val="ListParagraph"/>
              <w:numPr>
                <w:ilvl w:val="0"/>
                <w:numId w:val="14"/>
              </w:numPr>
              <w:spacing w:before="60" w:after="60"/>
              <w:jc w:val="left"/>
              <w:rPr>
                <w:rFonts w:ascii="Open Sans" w:hAnsi="Open Sans" w:cs="Open Sans"/>
                <w:sz w:val="18"/>
                <w:szCs w:val="18"/>
              </w:rPr>
            </w:pPr>
            <w:proofErr w:type="gramStart"/>
            <w:r w:rsidRPr="00262D75">
              <w:rPr>
                <w:rFonts w:ascii="Open Sans" w:hAnsi="Open Sans" w:cs="Open Sans"/>
                <w:sz w:val="18"/>
                <w:lang w:bidi="fr-FR"/>
              </w:rPr>
              <w:t>les</w:t>
            </w:r>
            <w:proofErr w:type="gramEnd"/>
            <w:r w:rsidRPr="00262D75">
              <w:rPr>
                <w:rFonts w:ascii="Open Sans" w:hAnsi="Open Sans" w:cs="Open Sans"/>
                <w:sz w:val="18"/>
                <w:lang w:bidi="fr-FR"/>
              </w:rPr>
              <w:t xml:space="preserve"> principaux événements extérieurs ayant engendré des changements importants dans les actions du PAM</w:t>
            </w:r>
          </w:p>
          <w:p w14:paraId="53BA0B11" w14:textId="13F8AE12" w:rsidR="009B38CA" w:rsidRPr="00262D75" w:rsidRDefault="009B38CA" w:rsidP="009B38CA">
            <w:pPr>
              <w:pStyle w:val="ListParagraph"/>
              <w:numPr>
                <w:ilvl w:val="0"/>
                <w:numId w:val="14"/>
              </w:numPr>
              <w:spacing w:before="60" w:after="60"/>
              <w:jc w:val="left"/>
              <w:rPr>
                <w:rFonts w:ascii="Open Sans" w:hAnsi="Open Sans" w:cs="Open Sans"/>
                <w:sz w:val="18"/>
                <w:szCs w:val="18"/>
              </w:rPr>
            </w:pPr>
            <w:proofErr w:type="gramStart"/>
            <w:r w:rsidRPr="00262D75">
              <w:rPr>
                <w:rFonts w:ascii="Open Sans" w:hAnsi="Open Sans" w:cs="Open Sans"/>
                <w:sz w:val="18"/>
                <w:lang w:bidi="fr-FR"/>
              </w:rPr>
              <w:t>les</w:t>
            </w:r>
            <w:proofErr w:type="gramEnd"/>
            <w:r w:rsidRPr="00262D75">
              <w:rPr>
                <w:rFonts w:ascii="Open Sans" w:hAnsi="Open Sans" w:cs="Open Sans"/>
                <w:sz w:val="18"/>
                <w:lang w:bidi="fr-FR"/>
              </w:rPr>
              <w:t xml:space="preserve"> caractéristiques de l’aide internationale dans la zone</w:t>
            </w:r>
          </w:p>
          <w:p w14:paraId="234771E8" w14:textId="21FD7831" w:rsidR="009B38CA" w:rsidRPr="00262D75" w:rsidRDefault="009B38CA" w:rsidP="009B38CA">
            <w:pPr>
              <w:pStyle w:val="ListParagraph"/>
              <w:numPr>
                <w:ilvl w:val="0"/>
                <w:numId w:val="14"/>
              </w:numPr>
              <w:spacing w:before="60" w:after="60"/>
              <w:jc w:val="left"/>
              <w:rPr>
                <w:rFonts w:ascii="Open Sans" w:hAnsi="Open Sans" w:cs="Open Sans"/>
                <w:sz w:val="18"/>
                <w:szCs w:val="18"/>
              </w:rPr>
            </w:pPr>
            <w:proofErr w:type="gramStart"/>
            <w:r w:rsidRPr="00262D75">
              <w:rPr>
                <w:rFonts w:ascii="Open Sans" w:hAnsi="Open Sans" w:cs="Open Sans"/>
                <w:sz w:val="18"/>
                <w:lang w:bidi="fr-FR"/>
              </w:rPr>
              <w:t>les</w:t>
            </w:r>
            <w:proofErr w:type="gramEnd"/>
            <w:r w:rsidRPr="00262D75">
              <w:rPr>
                <w:rFonts w:ascii="Open Sans" w:hAnsi="Open Sans" w:cs="Open Sans"/>
                <w:sz w:val="18"/>
                <w:lang w:bidi="fr-FR"/>
              </w:rPr>
              <w:t xml:space="preserve"> autres actions du PAM dans la zone</w:t>
            </w:r>
          </w:p>
          <w:p w14:paraId="06E985E2" w14:textId="73F922E0" w:rsidR="009B38CA" w:rsidRPr="00262D75" w:rsidRDefault="009B38CA" w:rsidP="009B38CA">
            <w:pPr>
              <w:pStyle w:val="ListParagraph"/>
              <w:numPr>
                <w:ilvl w:val="0"/>
                <w:numId w:val="14"/>
              </w:numPr>
              <w:spacing w:before="60" w:after="60"/>
              <w:rPr>
                <w:rStyle w:val="StyleArialNarrow"/>
                <w:rFonts w:ascii="Open Sans" w:hAnsi="Open Sans" w:cs="Open Sans"/>
                <w:sz w:val="18"/>
                <w:szCs w:val="18"/>
              </w:rPr>
            </w:pPr>
            <w:proofErr w:type="gramStart"/>
            <w:r w:rsidRPr="00262D75">
              <w:rPr>
                <w:rFonts w:ascii="Open Sans" w:hAnsi="Open Sans" w:cs="Open Sans"/>
                <w:sz w:val="18"/>
                <w:lang w:bidi="fr-FR"/>
              </w:rPr>
              <w:t>les</w:t>
            </w:r>
            <w:proofErr w:type="gramEnd"/>
            <w:r w:rsidRPr="00262D75">
              <w:rPr>
                <w:rFonts w:ascii="Open Sans" w:hAnsi="Open Sans" w:cs="Open Sans"/>
                <w:sz w:val="18"/>
                <w:lang w:bidi="fr-FR"/>
              </w:rPr>
              <w:t xml:space="preserve"> actions pertinentes menées par d’autres acteurs clés des secteurs de l’humanitaire et du développement</w:t>
            </w:r>
          </w:p>
        </w:tc>
        <w:tc>
          <w:tcPr>
            <w:tcW w:w="1742" w:type="pct"/>
            <w:gridSpan w:val="2"/>
          </w:tcPr>
          <w:p w14:paraId="47C1F635" w14:textId="2CFEE7EB" w:rsidR="009B38CA" w:rsidRPr="00262D75" w:rsidRDefault="009B38CA" w:rsidP="009B38CA">
            <w:pPr>
              <w:pStyle w:val="ListParagraph"/>
              <w:numPr>
                <w:ilvl w:val="0"/>
                <w:numId w:val="23"/>
              </w:numPr>
              <w:spacing w:before="60" w:after="60"/>
              <w:jc w:val="left"/>
              <w:rPr>
                <w:rStyle w:val="StyleArialNarrow"/>
                <w:rFonts w:ascii="Open Sans" w:hAnsi="Open Sans" w:cs="Open Sans"/>
                <w:sz w:val="18"/>
                <w:szCs w:val="18"/>
              </w:rPr>
            </w:pPr>
            <w:r w:rsidRPr="00262D75">
              <w:rPr>
                <w:rStyle w:val="StyleArialNarrow"/>
                <w:rFonts w:ascii="Open Sans" w:hAnsi="Open Sans" w:cs="Open Sans"/>
                <w:sz w:val="18"/>
                <w:lang w:bidi="fr-FR"/>
              </w:rPr>
              <w:t>Les informations suffisent pour comprendre l’incidence du contexte sur le sujet de l’évaluation</w:t>
            </w:r>
          </w:p>
          <w:p w14:paraId="31DFC764" w14:textId="0B77C048" w:rsidR="009B38CA" w:rsidRPr="00262D75" w:rsidRDefault="009B38CA" w:rsidP="009B38CA">
            <w:pPr>
              <w:pStyle w:val="ListParagraph"/>
              <w:numPr>
                <w:ilvl w:val="0"/>
                <w:numId w:val="23"/>
              </w:numPr>
              <w:spacing w:before="60" w:after="60"/>
              <w:jc w:val="left"/>
              <w:rPr>
                <w:rStyle w:val="StyleArialNarrow"/>
                <w:rFonts w:ascii="Open Sans" w:hAnsi="Open Sans" w:cs="Open Sans"/>
                <w:sz w:val="18"/>
                <w:szCs w:val="18"/>
              </w:rPr>
            </w:pPr>
            <w:r w:rsidRPr="00262D75">
              <w:rPr>
                <w:rFonts w:ascii="Open Sans" w:hAnsi="Open Sans" w:cs="Open Sans"/>
                <w:sz w:val="18"/>
                <w:lang w:bidi="fr-FR"/>
              </w:rPr>
              <w:t>Les indicateurs pertinents ont été identifiés et les données conjoncturelles les plus récentes ont été utilisées</w:t>
            </w:r>
          </w:p>
          <w:p w14:paraId="40AA5E0D" w14:textId="258D5A3D" w:rsidR="009B38CA" w:rsidRPr="00262D75" w:rsidRDefault="009B38CA" w:rsidP="009B38CA">
            <w:pPr>
              <w:pStyle w:val="ListParagraph"/>
              <w:numPr>
                <w:ilvl w:val="0"/>
                <w:numId w:val="23"/>
              </w:numPr>
              <w:spacing w:before="60" w:after="60"/>
              <w:jc w:val="left"/>
              <w:rPr>
                <w:rStyle w:val="StyleArialNarrow"/>
                <w:rFonts w:ascii="Open Sans" w:hAnsi="Open Sans" w:cs="Open Sans"/>
                <w:sz w:val="18"/>
                <w:szCs w:val="18"/>
              </w:rPr>
            </w:pPr>
            <w:r w:rsidRPr="00262D75">
              <w:rPr>
                <w:rStyle w:val="StyleArialNarrow"/>
                <w:rFonts w:ascii="Open Sans" w:hAnsi="Open Sans" w:cs="Open Sans"/>
                <w:sz w:val="18"/>
                <w:lang w:bidi="fr-FR"/>
              </w:rPr>
              <w:t xml:space="preserve">Les informations sont tirées du rapport de </w:t>
            </w:r>
            <w:r w:rsidR="007D45D2">
              <w:rPr>
                <w:rStyle w:val="StyleArialNarrow"/>
                <w:rFonts w:ascii="Open Sans" w:hAnsi="Open Sans" w:cs="Open Sans"/>
                <w:sz w:val="18"/>
                <w:lang w:bidi="fr-FR"/>
              </w:rPr>
              <w:t>d</w:t>
            </w:r>
            <w:r w:rsidR="007D45D2" w:rsidRPr="007D45D2">
              <w:rPr>
                <w:rStyle w:val="StyleArialNarrow"/>
                <w:rFonts w:ascii="Open Sans" w:hAnsi="Open Sans" w:cs="Open Sans"/>
                <w:sz w:val="18"/>
                <w:lang w:bidi="fr-FR"/>
              </w:rPr>
              <w:t>émarrage</w:t>
            </w:r>
            <w:r w:rsidRPr="00262D75">
              <w:rPr>
                <w:rStyle w:val="StyleArialNarrow"/>
                <w:rFonts w:ascii="Open Sans" w:hAnsi="Open Sans" w:cs="Open Sans"/>
                <w:sz w:val="18"/>
                <w:lang w:bidi="fr-FR"/>
              </w:rPr>
              <w:t xml:space="preserve"> et sont cohérentes avec ce dernier. Elles sont mises à jour si nécessaire</w:t>
            </w:r>
          </w:p>
          <w:p w14:paraId="41A1946A" w14:textId="7142C2BD" w:rsidR="009B38CA" w:rsidRPr="00262D75" w:rsidRDefault="009B38CA" w:rsidP="009B38CA">
            <w:pPr>
              <w:pStyle w:val="ListParagraph"/>
              <w:numPr>
                <w:ilvl w:val="0"/>
                <w:numId w:val="23"/>
              </w:numPr>
              <w:spacing w:before="60" w:after="60"/>
              <w:jc w:val="left"/>
              <w:rPr>
                <w:rStyle w:val="StyleArialNarrow"/>
                <w:rFonts w:ascii="Open Sans" w:hAnsi="Open Sans" w:cs="Open Sans"/>
                <w:sz w:val="18"/>
                <w:szCs w:val="18"/>
              </w:rPr>
            </w:pPr>
            <w:r w:rsidRPr="00262D75">
              <w:rPr>
                <w:rStyle w:val="StyleArialNarrow"/>
                <w:rFonts w:ascii="Open Sans" w:hAnsi="Open Sans" w:cs="Open Sans"/>
                <w:sz w:val="18"/>
                <w:lang w:bidi="fr-FR"/>
              </w:rPr>
              <w:t>Les informations sont explicitement axées sur le sujet de l’évaluation, plutôt que d’être présentées de façon générique</w:t>
            </w:r>
          </w:p>
          <w:p w14:paraId="63F3210C" w14:textId="7B2FBBC1" w:rsidR="009B38CA" w:rsidRPr="00262D75" w:rsidRDefault="009B38CA" w:rsidP="009B38CA">
            <w:pPr>
              <w:numPr>
                <w:ilvl w:val="0"/>
                <w:numId w:val="23"/>
              </w:numPr>
              <w:spacing w:after="0" w:line="240" w:lineRule="auto"/>
              <w:rPr>
                <w:rFonts w:ascii="Open Sans" w:hAnsi="Open Sans" w:cs="Open Sans"/>
                <w:sz w:val="18"/>
                <w:szCs w:val="18"/>
              </w:rPr>
            </w:pPr>
            <w:r w:rsidRPr="00262D75">
              <w:rPr>
                <w:rFonts w:ascii="Open Sans" w:hAnsi="Open Sans" w:cs="Open Sans"/>
                <w:sz w:val="18"/>
                <w:lang w:bidi="fr-FR"/>
              </w:rPr>
              <w:t>Un bon équilibre est assuré entre souci du détail et effort de synthèse</w:t>
            </w:r>
          </w:p>
          <w:p w14:paraId="7CE72012" w14:textId="4A13F877" w:rsidR="009B38CA" w:rsidRPr="00262D75" w:rsidRDefault="009B38CA" w:rsidP="009B38CA">
            <w:pPr>
              <w:pStyle w:val="ListParagraph"/>
              <w:numPr>
                <w:ilvl w:val="0"/>
                <w:numId w:val="23"/>
              </w:numPr>
              <w:spacing w:before="60" w:after="60"/>
              <w:jc w:val="left"/>
              <w:rPr>
                <w:rStyle w:val="StyleArialNarrow"/>
                <w:rFonts w:ascii="Open Sans" w:eastAsiaTheme="minorHAnsi" w:hAnsi="Open Sans" w:cs="Open Sans"/>
                <w:sz w:val="18"/>
                <w:szCs w:val="18"/>
                <w:lang w:eastAsia="en-US"/>
              </w:rPr>
            </w:pPr>
            <w:r w:rsidRPr="00262D75">
              <w:rPr>
                <w:rStyle w:val="StyleArialNarrow"/>
                <w:rFonts w:ascii="Open Sans" w:hAnsi="Open Sans" w:cs="Open Sans"/>
                <w:sz w:val="18"/>
                <w:lang w:bidi="fr-FR"/>
              </w:rPr>
              <w:t>Des sources fiables et faisant autorité sont utilisées</w:t>
            </w:r>
          </w:p>
        </w:tc>
        <w:tc>
          <w:tcPr>
            <w:tcW w:w="1586" w:type="pct"/>
          </w:tcPr>
          <w:p w14:paraId="49C64B66" w14:textId="77777777" w:rsidR="009B38CA" w:rsidRPr="00262D75" w:rsidRDefault="009B38CA" w:rsidP="009B38CA">
            <w:pPr>
              <w:pStyle w:val="ListParagraph"/>
              <w:spacing w:before="60" w:after="60"/>
              <w:ind w:left="792"/>
              <w:jc w:val="left"/>
              <w:rPr>
                <w:rStyle w:val="StyleArialNarrow"/>
                <w:rFonts w:ascii="Open Sans" w:hAnsi="Open Sans" w:cs="Open Sans"/>
                <w:sz w:val="18"/>
                <w:szCs w:val="18"/>
              </w:rPr>
            </w:pPr>
          </w:p>
        </w:tc>
      </w:tr>
      <w:tr w:rsidR="009B38CA" w:rsidRPr="00262D75" w14:paraId="7BAC54A9" w14:textId="77777777" w:rsidTr="70CBE08B">
        <w:tc>
          <w:tcPr>
            <w:tcW w:w="5000" w:type="pct"/>
            <w:gridSpan w:val="4"/>
            <w:shd w:val="clear" w:color="auto" w:fill="FFFFFF" w:themeFill="background1"/>
          </w:tcPr>
          <w:p w14:paraId="3B991AF7" w14:textId="0502088C" w:rsidR="009B38CA" w:rsidRPr="00262D75" w:rsidRDefault="009B38CA" w:rsidP="009B38CA">
            <w:pPr>
              <w:pStyle w:val="ListParagraph"/>
              <w:spacing w:before="60" w:after="60"/>
              <w:ind w:left="0"/>
              <w:jc w:val="left"/>
              <w:rPr>
                <w:rStyle w:val="StyleArialNarrow"/>
                <w:rFonts w:ascii="Open Sans" w:hAnsi="Open Sans" w:cs="Open Sans"/>
                <w:b/>
                <w:sz w:val="18"/>
                <w:szCs w:val="18"/>
              </w:rPr>
            </w:pPr>
            <w:r w:rsidRPr="00262D75">
              <w:rPr>
                <w:rStyle w:val="StyleArialNarrow"/>
                <w:rFonts w:ascii="Open Sans" w:hAnsi="Open Sans" w:cs="Open Sans"/>
                <w:b/>
                <w:sz w:val="18"/>
                <w:lang w:bidi="fr-FR"/>
              </w:rPr>
              <w:t>1.3. Sujet de l’évaluation</w:t>
            </w:r>
          </w:p>
        </w:tc>
      </w:tr>
      <w:tr w:rsidR="009B38CA" w:rsidRPr="00262D75" w14:paraId="353E72AB" w14:textId="77777777" w:rsidTr="70CBE08B">
        <w:tc>
          <w:tcPr>
            <w:tcW w:w="1672" w:type="pct"/>
          </w:tcPr>
          <w:p w14:paraId="652B178E" w14:textId="3A0E8A59" w:rsidR="009B38CA" w:rsidRPr="00262D75" w:rsidRDefault="009B38CA" w:rsidP="009B38CA">
            <w:pPr>
              <w:spacing w:before="60" w:after="60"/>
              <w:rPr>
                <w:rFonts w:ascii="Open Sans" w:hAnsi="Open Sans" w:cs="Open Sans"/>
                <w:spacing w:val="-2"/>
                <w:sz w:val="18"/>
                <w:szCs w:val="18"/>
              </w:rPr>
            </w:pPr>
            <w:r w:rsidRPr="00262D75">
              <w:rPr>
                <w:rFonts w:ascii="Open Sans" w:hAnsi="Open Sans" w:cs="Open Sans"/>
                <w:spacing w:val="-2"/>
                <w:sz w:val="18"/>
                <w:lang w:bidi="fr-FR"/>
              </w:rPr>
              <w:t xml:space="preserve">Cette section présente un aperçu du sujet de l’évaluation et inclut des informations factuelles, par </w:t>
            </w:r>
            <w:proofErr w:type="gramStart"/>
            <w:r w:rsidRPr="00262D75">
              <w:rPr>
                <w:rFonts w:ascii="Open Sans" w:hAnsi="Open Sans" w:cs="Open Sans"/>
                <w:spacing w:val="-2"/>
                <w:sz w:val="18"/>
                <w:lang w:bidi="fr-FR"/>
              </w:rPr>
              <w:t>exemple:</w:t>
            </w:r>
            <w:proofErr w:type="gramEnd"/>
          </w:p>
          <w:p w14:paraId="41338BDC" w14:textId="37BBDE8A" w:rsidR="009B38CA" w:rsidRPr="00262D75" w:rsidRDefault="009B38CA" w:rsidP="009B38CA">
            <w:pPr>
              <w:pStyle w:val="ListParagraph"/>
              <w:numPr>
                <w:ilvl w:val="0"/>
                <w:numId w:val="11"/>
              </w:numPr>
              <w:spacing w:before="60" w:after="60"/>
              <w:jc w:val="left"/>
              <w:rPr>
                <w:rFonts w:ascii="Open Sans" w:hAnsi="Open Sans" w:cs="Open Sans"/>
                <w:sz w:val="18"/>
                <w:szCs w:val="18"/>
              </w:rPr>
            </w:pPr>
            <w:proofErr w:type="gramStart"/>
            <w:r w:rsidRPr="00262D75">
              <w:rPr>
                <w:rStyle w:val="StyleArialNarrow"/>
                <w:rFonts w:ascii="Open Sans" w:hAnsi="Open Sans" w:cs="Open Sans"/>
                <w:sz w:val="18"/>
                <w:lang w:bidi="fr-FR"/>
              </w:rPr>
              <w:t>le</w:t>
            </w:r>
            <w:proofErr w:type="gramEnd"/>
            <w:r w:rsidRPr="00262D75">
              <w:rPr>
                <w:rStyle w:val="StyleArialNarrow"/>
                <w:rFonts w:ascii="Open Sans" w:hAnsi="Open Sans" w:cs="Open Sans"/>
                <w:sz w:val="18"/>
                <w:lang w:bidi="fr-FR"/>
              </w:rPr>
              <w:t xml:space="preserve"> type d’évaluation (activité, domaine thématique, modalité de transfert, projet pilote) et son sujet</w:t>
            </w:r>
          </w:p>
          <w:p w14:paraId="718958A0" w14:textId="08DFAEFA" w:rsidR="009B38CA" w:rsidRPr="00262D75" w:rsidRDefault="009B38CA" w:rsidP="009B38CA">
            <w:pPr>
              <w:pStyle w:val="ListParagraph"/>
              <w:numPr>
                <w:ilvl w:val="0"/>
                <w:numId w:val="11"/>
              </w:numPr>
              <w:spacing w:before="60" w:after="60"/>
              <w:jc w:val="left"/>
              <w:rPr>
                <w:rFonts w:ascii="Open Sans" w:hAnsi="Open Sans" w:cs="Open Sans"/>
                <w:sz w:val="18"/>
                <w:szCs w:val="18"/>
              </w:rPr>
            </w:pPr>
            <w:proofErr w:type="gramStart"/>
            <w:r w:rsidRPr="00262D75">
              <w:rPr>
                <w:rFonts w:ascii="Open Sans" w:hAnsi="Open Sans" w:cs="Open Sans"/>
                <w:sz w:val="18"/>
                <w:lang w:bidi="fr-FR"/>
              </w:rPr>
              <w:t>la</w:t>
            </w:r>
            <w:proofErr w:type="gramEnd"/>
            <w:r w:rsidRPr="00262D75">
              <w:rPr>
                <w:rFonts w:ascii="Open Sans" w:hAnsi="Open Sans" w:cs="Open Sans"/>
                <w:sz w:val="18"/>
                <w:lang w:bidi="fr-FR"/>
              </w:rPr>
              <w:t xml:space="preserve"> portée géographique du sujet de l'évaluation</w:t>
            </w:r>
          </w:p>
          <w:p w14:paraId="3D19ECEF" w14:textId="08485C1B" w:rsidR="009B38CA" w:rsidRPr="00262D75" w:rsidRDefault="009B38CA" w:rsidP="009B38CA">
            <w:pPr>
              <w:pStyle w:val="ListParagraph"/>
              <w:numPr>
                <w:ilvl w:val="0"/>
                <w:numId w:val="11"/>
              </w:numPr>
              <w:spacing w:before="60" w:after="60"/>
              <w:jc w:val="left"/>
              <w:rPr>
                <w:rFonts w:ascii="Open Sans" w:hAnsi="Open Sans" w:cs="Open Sans"/>
                <w:sz w:val="18"/>
                <w:szCs w:val="18"/>
              </w:rPr>
            </w:pPr>
            <w:proofErr w:type="gramStart"/>
            <w:r w:rsidRPr="00262D75">
              <w:rPr>
                <w:rFonts w:ascii="Open Sans" w:hAnsi="Open Sans" w:cs="Open Sans"/>
                <w:sz w:val="18"/>
                <w:lang w:bidi="fr-FR"/>
              </w:rPr>
              <w:t>les</w:t>
            </w:r>
            <w:proofErr w:type="gramEnd"/>
            <w:r w:rsidRPr="00262D75">
              <w:rPr>
                <w:rFonts w:ascii="Open Sans" w:hAnsi="Open Sans" w:cs="Open Sans"/>
                <w:sz w:val="18"/>
                <w:lang w:bidi="fr-FR"/>
              </w:rPr>
              <w:t xml:space="preserve"> dates pertinentes: date d’approbation, date de début, date de fin</w:t>
            </w:r>
          </w:p>
          <w:p w14:paraId="36146EB3" w14:textId="30FC5EDB" w:rsidR="009B38CA" w:rsidRPr="00491753" w:rsidRDefault="009B38CA" w:rsidP="00491753">
            <w:pPr>
              <w:pStyle w:val="ListParagraph"/>
              <w:numPr>
                <w:ilvl w:val="0"/>
                <w:numId w:val="11"/>
              </w:numPr>
              <w:spacing w:before="60" w:after="60"/>
              <w:jc w:val="left"/>
              <w:rPr>
                <w:rFonts w:ascii="Open Sans" w:hAnsi="Open Sans" w:cs="Open Sans"/>
                <w:sz w:val="18"/>
                <w:szCs w:val="18"/>
              </w:rPr>
            </w:pPr>
            <w:proofErr w:type="gramStart"/>
            <w:r w:rsidRPr="00262D75">
              <w:rPr>
                <w:rFonts w:ascii="Open Sans" w:hAnsi="Open Sans" w:cs="Open Sans"/>
                <w:sz w:val="18"/>
                <w:lang w:bidi="fr-FR"/>
              </w:rPr>
              <w:t>une</w:t>
            </w:r>
            <w:proofErr w:type="gramEnd"/>
            <w:r w:rsidRPr="00262D75">
              <w:rPr>
                <w:rFonts w:ascii="Open Sans" w:hAnsi="Open Sans" w:cs="Open Sans"/>
                <w:sz w:val="18"/>
                <w:lang w:bidi="fr-FR"/>
              </w:rPr>
              <w:t xml:space="preserve"> </w:t>
            </w:r>
            <w:r w:rsidR="00491753">
              <w:rPr>
                <w:rFonts w:ascii="Open Sans" w:hAnsi="Open Sans" w:cs="Open Sans"/>
                <w:sz w:val="18"/>
                <w:lang w:bidi="fr-FR"/>
              </w:rPr>
              <w:t>pré</w:t>
            </w:r>
            <w:r w:rsidR="00491753" w:rsidRPr="00491753">
              <w:rPr>
                <w:rFonts w:ascii="Open Sans" w:hAnsi="Open Sans" w:cs="Open Sans"/>
                <w:sz w:val="18"/>
                <w:lang w:bidi="fr-FR"/>
              </w:rPr>
              <w:t>sentation</w:t>
            </w:r>
            <w:r w:rsidRPr="00491753">
              <w:rPr>
                <w:rFonts w:ascii="Open Sans" w:hAnsi="Open Sans" w:cs="Open Sans"/>
                <w:sz w:val="18"/>
                <w:lang w:bidi="fr-FR"/>
              </w:rPr>
              <w:t xml:space="preserve"> de la logique de l’intervention/de la théorie du changement/du cadre logique</w:t>
            </w:r>
            <w:r w:rsidR="00491753">
              <w:rPr>
                <w:rFonts w:ascii="Open Sans" w:hAnsi="Open Sans" w:cs="Open Sans"/>
                <w:sz w:val="18"/>
                <w:lang w:bidi="fr-FR"/>
              </w:rPr>
              <w:t xml:space="preserve"> et ses hypothèses</w:t>
            </w:r>
            <w:r w:rsidRPr="00491753">
              <w:rPr>
                <w:rFonts w:ascii="Open Sans" w:hAnsi="Open Sans" w:cs="Open Sans"/>
                <w:sz w:val="18"/>
                <w:lang w:bidi="fr-FR"/>
              </w:rPr>
              <w:t>, y compris les résultats attendus (effets directs</w:t>
            </w:r>
            <w:r w:rsidR="00D75C35">
              <w:rPr>
                <w:rFonts w:ascii="Open Sans" w:hAnsi="Open Sans" w:cs="Open Sans"/>
                <w:sz w:val="18"/>
                <w:lang w:bidi="fr-FR"/>
              </w:rPr>
              <w:t xml:space="preserve">, </w:t>
            </w:r>
            <w:r w:rsidRPr="00491753">
              <w:rPr>
                <w:rFonts w:ascii="Open Sans" w:hAnsi="Open Sans" w:cs="Open Sans"/>
                <w:sz w:val="18"/>
                <w:lang w:bidi="fr-FR"/>
              </w:rPr>
              <w:t>produits anticipés</w:t>
            </w:r>
            <w:r w:rsidR="00D75C35">
              <w:rPr>
                <w:rFonts w:ascii="Open Sans" w:hAnsi="Open Sans" w:cs="Open Sans"/>
                <w:sz w:val="18"/>
                <w:lang w:bidi="fr-FR"/>
              </w:rPr>
              <w:t xml:space="preserve"> et, le cas échéant, </w:t>
            </w:r>
            <w:r w:rsidR="002861F9" w:rsidRPr="00491753">
              <w:rPr>
                <w:rFonts w:ascii="Open Sans" w:hAnsi="Open Sans" w:cs="Open Sans"/>
                <w:sz w:val="18"/>
                <w:lang w:bidi="fr-FR"/>
              </w:rPr>
              <w:t xml:space="preserve">effets </w:t>
            </w:r>
            <w:r w:rsidR="002861F9">
              <w:rPr>
                <w:rFonts w:ascii="Open Sans" w:hAnsi="Open Sans" w:cs="Open Sans"/>
                <w:sz w:val="18"/>
                <w:lang w:bidi="fr-FR"/>
              </w:rPr>
              <w:t>transversaux</w:t>
            </w:r>
            <w:r w:rsidRPr="00491753">
              <w:rPr>
                <w:rFonts w:ascii="Open Sans" w:hAnsi="Open Sans" w:cs="Open Sans"/>
                <w:sz w:val="18"/>
                <w:lang w:bidi="fr-FR"/>
              </w:rPr>
              <w:t xml:space="preserve">). En l’absence de </w:t>
            </w:r>
            <w:r w:rsidR="002861F9" w:rsidRPr="00491753">
              <w:rPr>
                <w:rFonts w:ascii="Open Sans" w:hAnsi="Open Sans" w:cs="Open Sans"/>
                <w:sz w:val="18"/>
                <w:lang w:bidi="fr-FR"/>
              </w:rPr>
              <w:t>théorie du changement</w:t>
            </w:r>
            <w:r w:rsidRPr="00491753">
              <w:rPr>
                <w:rFonts w:ascii="Open Sans" w:hAnsi="Open Sans" w:cs="Open Sans"/>
                <w:sz w:val="18"/>
                <w:lang w:bidi="fr-FR"/>
              </w:rPr>
              <w:t xml:space="preserve">, l’équipe d’évaluation devra </w:t>
            </w:r>
            <w:r w:rsidR="002861F9">
              <w:rPr>
                <w:rFonts w:ascii="Open Sans" w:hAnsi="Open Sans" w:cs="Open Sans"/>
                <w:sz w:val="18"/>
                <w:lang w:bidi="fr-FR"/>
              </w:rPr>
              <w:t>l’</w:t>
            </w:r>
            <w:r w:rsidRPr="00491753">
              <w:rPr>
                <w:rFonts w:ascii="Open Sans" w:hAnsi="Open Sans" w:cs="Open Sans"/>
                <w:sz w:val="18"/>
                <w:lang w:bidi="fr-FR"/>
              </w:rPr>
              <w:t>avoir recréé lors de l’étape de mise en route</w:t>
            </w:r>
          </w:p>
          <w:p w14:paraId="4C2646E6" w14:textId="5CCFC688" w:rsidR="009B38CA" w:rsidRPr="00262D75" w:rsidRDefault="009B38CA" w:rsidP="009B38CA">
            <w:pPr>
              <w:pStyle w:val="ListParagraph"/>
              <w:numPr>
                <w:ilvl w:val="0"/>
                <w:numId w:val="11"/>
              </w:numPr>
              <w:spacing w:before="60" w:after="60"/>
              <w:jc w:val="left"/>
              <w:rPr>
                <w:rFonts w:ascii="Open Sans" w:hAnsi="Open Sans" w:cs="Open Sans"/>
                <w:sz w:val="18"/>
                <w:szCs w:val="18"/>
              </w:rPr>
            </w:pPr>
            <w:proofErr w:type="gramStart"/>
            <w:r w:rsidRPr="00262D75">
              <w:rPr>
                <w:rFonts w:ascii="Open Sans" w:hAnsi="Open Sans" w:cs="Open Sans"/>
                <w:sz w:val="18"/>
                <w:lang w:bidi="fr-FR"/>
              </w:rPr>
              <w:t>les</w:t>
            </w:r>
            <w:proofErr w:type="gramEnd"/>
            <w:r w:rsidRPr="00262D75">
              <w:rPr>
                <w:rFonts w:ascii="Open Sans" w:hAnsi="Open Sans" w:cs="Open Sans"/>
                <w:sz w:val="18"/>
                <w:lang w:bidi="fr-FR"/>
              </w:rPr>
              <w:t xml:space="preserve"> produits et activités, anticipés et réels</w:t>
            </w:r>
          </w:p>
          <w:p w14:paraId="63FCEC91" w14:textId="2A003A7B" w:rsidR="009B38CA" w:rsidRPr="002861F9" w:rsidRDefault="009B38CA" w:rsidP="009B38CA">
            <w:pPr>
              <w:pStyle w:val="ListParagraph"/>
              <w:numPr>
                <w:ilvl w:val="0"/>
                <w:numId w:val="11"/>
              </w:numPr>
              <w:spacing w:before="60" w:after="60"/>
              <w:jc w:val="left"/>
              <w:rPr>
                <w:rFonts w:ascii="Open Sans" w:hAnsi="Open Sans" w:cs="Open Sans"/>
                <w:sz w:val="18"/>
                <w:lang w:bidi="fr-FR"/>
              </w:rPr>
            </w:pPr>
            <w:proofErr w:type="gramStart"/>
            <w:r w:rsidRPr="00262D75">
              <w:rPr>
                <w:rFonts w:ascii="Open Sans" w:hAnsi="Open Sans" w:cs="Open Sans"/>
                <w:sz w:val="18"/>
                <w:lang w:bidi="fr-FR"/>
              </w:rPr>
              <w:t>le</w:t>
            </w:r>
            <w:proofErr w:type="gramEnd"/>
            <w:r w:rsidRPr="00262D75">
              <w:rPr>
                <w:rFonts w:ascii="Open Sans" w:hAnsi="Open Sans" w:cs="Open Sans"/>
                <w:sz w:val="18"/>
                <w:lang w:bidi="fr-FR"/>
              </w:rPr>
              <w:t xml:space="preserve"> nombre de bénéficiaires (anticipé et réel) ventilé par genre/âge/activité</w:t>
            </w:r>
          </w:p>
          <w:p w14:paraId="1630CB53" w14:textId="726E9B1E" w:rsidR="00554766" w:rsidRPr="00554766" w:rsidRDefault="009B38CA" w:rsidP="00554766">
            <w:pPr>
              <w:pStyle w:val="ListParagraph"/>
              <w:numPr>
                <w:ilvl w:val="0"/>
                <w:numId w:val="11"/>
              </w:numPr>
              <w:spacing w:before="60" w:after="60"/>
              <w:jc w:val="left"/>
              <w:rPr>
                <w:rFonts w:ascii="Open Sans" w:hAnsi="Open Sans" w:cs="Open Sans"/>
                <w:sz w:val="18"/>
                <w:szCs w:val="18"/>
              </w:rPr>
            </w:pPr>
            <w:proofErr w:type="gramStart"/>
            <w:r w:rsidRPr="00262D75">
              <w:rPr>
                <w:rFonts w:ascii="Open Sans" w:hAnsi="Open Sans" w:cs="Open Sans"/>
                <w:sz w:val="18"/>
                <w:lang w:bidi="fr-FR"/>
              </w:rPr>
              <w:t>le</w:t>
            </w:r>
            <w:proofErr w:type="gramEnd"/>
            <w:r w:rsidRPr="00262D75">
              <w:rPr>
                <w:rFonts w:ascii="Open Sans" w:hAnsi="Open Sans" w:cs="Open Sans"/>
                <w:sz w:val="18"/>
                <w:lang w:bidi="fr-FR"/>
              </w:rPr>
              <w:t xml:space="preserve"> nombre de transferts anticipés et réels (volume/espèces/bons) ventilé par année et par activité (si activités multiples)</w:t>
            </w:r>
            <w:r w:rsidR="00554766">
              <w:rPr>
                <w:rFonts w:ascii="Open Sans" w:hAnsi="Open Sans" w:cs="Open Sans"/>
                <w:sz w:val="18"/>
                <w:lang w:bidi="fr-FR"/>
              </w:rPr>
              <w:t xml:space="preserve">. </w:t>
            </w:r>
            <w:r w:rsidR="00554766" w:rsidRPr="00554766">
              <w:rPr>
                <w:rFonts w:ascii="Open Sans" w:hAnsi="Open Sans" w:cs="Open Sans"/>
                <w:sz w:val="18"/>
                <w:lang w:bidi="fr-FR"/>
              </w:rPr>
              <w:t xml:space="preserve">Pour les </w:t>
            </w:r>
            <w:r w:rsidR="00554766">
              <w:rPr>
                <w:rFonts w:ascii="Open Sans" w:hAnsi="Open Sans" w:cs="Open Sans"/>
                <w:sz w:val="18"/>
                <w:lang w:bidi="fr-FR"/>
              </w:rPr>
              <w:t>évaluations décentralisées</w:t>
            </w:r>
            <w:r w:rsidR="00554766" w:rsidRPr="00554766">
              <w:rPr>
                <w:rFonts w:ascii="Open Sans" w:hAnsi="Open Sans" w:cs="Open Sans"/>
                <w:sz w:val="18"/>
                <w:lang w:bidi="fr-FR"/>
              </w:rPr>
              <w:t xml:space="preserve"> qui se concentrent sur une activité, une modalité de transfert ou un projet pilote, les modalités d'intervention sont présentées et discutées (par exemple, renforcement des capacités, prestation de services, etc.)</w:t>
            </w:r>
          </w:p>
          <w:p w14:paraId="5B87F7DB" w14:textId="1841BCDF" w:rsidR="009B38CA" w:rsidRPr="00262D75" w:rsidRDefault="009B38CA" w:rsidP="009B38CA">
            <w:pPr>
              <w:pStyle w:val="ListParagraph"/>
              <w:numPr>
                <w:ilvl w:val="0"/>
                <w:numId w:val="11"/>
              </w:numPr>
              <w:spacing w:before="60" w:after="60"/>
              <w:jc w:val="left"/>
              <w:rPr>
                <w:rFonts w:ascii="Open Sans" w:hAnsi="Open Sans" w:cs="Open Sans"/>
                <w:sz w:val="18"/>
                <w:szCs w:val="18"/>
              </w:rPr>
            </w:pPr>
            <w:proofErr w:type="gramStart"/>
            <w:r w:rsidRPr="00262D75">
              <w:rPr>
                <w:rFonts w:ascii="Open Sans" w:hAnsi="Open Sans" w:cs="Open Sans"/>
                <w:sz w:val="18"/>
                <w:lang w:bidi="fr-FR"/>
              </w:rPr>
              <w:t>les</w:t>
            </w:r>
            <w:proofErr w:type="gramEnd"/>
            <w:r w:rsidRPr="00262D75">
              <w:rPr>
                <w:rFonts w:ascii="Open Sans" w:hAnsi="Open Sans" w:cs="Open Sans"/>
                <w:sz w:val="18"/>
                <w:lang w:bidi="fr-FR"/>
              </w:rPr>
              <w:t xml:space="preserve"> partenaires principaux (gouvernements, organisations non gouvernementales, partenaires bilatéraux, partenaires multilatéraux, secteur privé)</w:t>
            </w:r>
          </w:p>
          <w:p w14:paraId="0A3C80A0" w14:textId="1C4A179D" w:rsidR="009B38CA" w:rsidRPr="00262D75" w:rsidRDefault="009B38CA" w:rsidP="009B38CA">
            <w:pPr>
              <w:pStyle w:val="ListParagraph"/>
              <w:numPr>
                <w:ilvl w:val="0"/>
                <w:numId w:val="11"/>
              </w:numPr>
              <w:spacing w:before="60" w:after="60"/>
              <w:jc w:val="left"/>
              <w:rPr>
                <w:rFonts w:ascii="Open Sans" w:hAnsi="Open Sans" w:cs="Open Sans"/>
                <w:sz w:val="18"/>
                <w:szCs w:val="18"/>
              </w:rPr>
            </w:pPr>
            <w:proofErr w:type="gramStart"/>
            <w:r w:rsidRPr="00262D75">
              <w:rPr>
                <w:rFonts w:ascii="Open Sans" w:hAnsi="Open Sans" w:cs="Open Sans"/>
                <w:sz w:val="18"/>
                <w:lang w:bidi="fr-FR"/>
              </w:rPr>
              <w:t>les</w:t>
            </w:r>
            <w:proofErr w:type="gramEnd"/>
            <w:r w:rsidRPr="00262D75">
              <w:rPr>
                <w:rFonts w:ascii="Open Sans" w:hAnsi="Open Sans" w:cs="Open Sans"/>
                <w:sz w:val="18"/>
                <w:lang w:bidi="fr-FR"/>
              </w:rPr>
              <w:t xml:space="preserve"> ressources (sur la durée, ressources allouées à chaque activité, pourcentage de financement des besoins totaux) et les principaux donateurs. Si le sujet est financé par des fonds de financement communs ou est la composante d’une activité, préciser quelle ressource est allouée au sujet de l’évaluation</w:t>
            </w:r>
          </w:p>
          <w:p w14:paraId="56DF0FD1" w14:textId="07B2C894" w:rsidR="00BB09E0" w:rsidRPr="00BB09E0" w:rsidRDefault="009B38CA" w:rsidP="00BB09E0">
            <w:pPr>
              <w:pStyle w:val="ListParagraph"/>
              <w:numPr>
                <w:ilvl w:val="0"/>
                <w:numId w:val="11"/>
              </w:numPr>
              <w:spacing w:before="60" w:after="60"/>
              <w:jc w:val="left"/>
              <w:rPr>
                <w:rFonts w:ascii="Open Sans" w:hAnsi="Open Sans" w:cs="Open Sans"/>
                <w:sz w:val="18"/>
                <w:szCs w:val="18"/>
              </w:rPr>
            </w:pPr>
            <w:proofErr w:type="gramStart"/>
            <w:r w:rsidRPr="00262D75">
              <w:rPr>
                <w:rFonts w:ascii="Open Sans" w:hAnsi="Open Sans" w:cs="Open Sans"/>
                <w:sz w:val="18"/>
                <w:lang w:bidi="fr-FR"/>
              </w:rPr>
              <w:t>la</w:t>
            </w:r>
            <w:proofErr w:type="gramEnd"/>
            <w:r w:rsidRPr="00262D75">
              <w:rPr>
                <w:rFonts w:ascii="Open Sans" w:hAnsi="Open Sans" w:cs="Open Sans"/>
                <w:sz w:val="18"/>
                <w:lang w:bidi="fr-FR"/>
              </w:rPr>
              <w:t xml:space="preserve"> base analytique du sujet (évaluation des besoins, évaluations/examens antérieurs, études sur le genre et l’inclusion sociale qui ont servi de base pour établir le cadre du sujet). Toute modification du cadre et de la raison d’être initiaux</w:t>
            </w:r>
            <w:r w:rsidR="00BB09E0">
              <w:rPr>
                <w:rFonts w:ascii="Open Sans" w:hAnsi="Open Sans" w:cs="Open Sans"/>
                <w:sz w:val="18"/>
                <w:lang w:bidi="fr-FR"/>
              </w:rPr>
              <w:t xml:space="preserve">. </w:t>
            </w:r>
            <w:r w:rsidR="00BB09E0" w:rsidRPr="00BB09E0">
              <w:rPr>
                <w:rFonts w:ascii="Open Sans" w:hAnsi="Open Sans" w:cs="Open Sans"/>
                <w:sz w:val="18"/>
                <w:lang w:bidi="fr-FR"/>
              </w:rPr>
              <w:t>Comprend un résumé des résultats des évaluations précédentes connexes</w:t>
            </w:r>
          </w:p>
          <w:p w14:paraId="02B31FC3" w14:textId="70C57E14" w:rsidR="009B38CA" w:rsidRPr="00262D75" w:rsidRDefault="009B38CA" w:rsidP="009B38CA">
            <w:pPr>
              <w:pStyle w:val="ListParagraph"/>
              <w:numPr>
                <w:ilvl w:val="0"/>
                <w:numId w:val="11"/>
              </w:numPr>
              <w:spacing w:before="60" w:after="60"/>
              <w:jc w:val="left"/>
              <w:rPr>
                <w:rFonts w:ascii="Open Sans" w:hAnsi="Open Sans" w:cs="Open Sans"/>
                <w:sz w:val="18"/>
                <w:szCs w:val="18"/>
              </w:rPr>
            </w:pPr>
            <w:proofErr w:type="gramStart"/>
            <w:r w:rsidRPr="00262D75">
              <w:rPr>
                <w:rFonts w:ascii="Open Sans" w:hAnsi="Open Sans" w:cs="Open Sans"/>
                <w:sz w:val="18"/>
                <w:lang w:bidi="fr-FR"/>
              </w:rPr>
              <w:t>d’autres</w:t>
            </w:r>
            <w:proofErr w:type="gramEnd"/>
            <w:r w:rsidRPr="00262D75">
              <w:rPr>
                <w:rFonts w:ascii="Open Sans" w:hAnsi="Open Sans" w:cs="Open Sans"/>
                <w:sz w:val="18"/>
                <w:lang w:bidi="fr-FR"/>
              </w:rPr>
              <w:t xml:space="preserve"> activités/interventions antérieures ou simultanées pertinentes</w:t>
            </w:r>
          </w:p>
          <w:p w14:paraId="5174C700" w14:textId="6382AB75" w:rsidR="009B38CA" w:rsidRPr="00262D75" w:rsidRDefault="009B38CA" w:rsidP="009B38CA">
            <w:pPr>
              <w:pStyle w:val="ListParagraph"/>
              <w:numPr>
                <w:ilvl w:val="0"/>
                <w:numId w:val="11"/>
              </w:numPr>
              <w:spacing w:before="60" w:after="60"/>
              <w:jc w:val="left"/>
              <w:rPr>
                <w:rStyle w:val="StyleArialNarrow"/>
                <w:rFonts w:ascii="Open Sans" w:hAnsi="Open Sans" w:cs="Open Sans"/>
                <w:sz w:val="18"/>
                <w:szCs w:val="18"/>
              </w:rPr>
            </w:pPr>
            <w:proofErr w:type="gramStart"/>
            <w:r w:rsidRPr="00262D75">
              <w:rPr>
                <w:rFonts w:ascii="Open Sans" w:hAnsi="Open Sans" w:cs="Open Sans"/>
                <w:sz w:val="18"/>
                <w:lang w:bidi="fr-FR"/>
              </w:rPr>
              <w:t>des</w:t>
            </w:r>
            <w:proofErr w:type="gramEnd"/>
            <w:r w:rsidRPr="00262D75">
              <w:rPr>
                <w:rFonts w:ascii="Open Sans" w:hAnsi="Open Sans" w:cs="Open Sans"/>
                <w:sz w:val="18"/>
                <w:lang w:bidi="fr-FR"/>
              </w:rPr>
              <w:t xml:space="preserve"> cartes/graphiques afin d’illustrer le propos</w:t>
            </w:r>
          </w:p>
        </w:tc>
        <w:tc>
          <w:tcPr>
            <w:tcW w:w="1742" w:type="pct"/>
            <w:gridSpan w:val="2"/>
          </w:tcPr>
          <w:p w14:paraId="133A609F" w14:textId="37817FDB" w:rsidR="009B38CA" w:rsidRPr="00262D75" w:rsidRDefault="009B38CA" w:rsidP="009B38CA">
            <w:pPr>
              <w:numPr>
                <w:ilvl w:val="0"/>
                <w:numId w:val="32"/>
              </w:numPr>
              <w:spacing w:before="60" w:after="60" w:line="240" w:lineRule="auto"/>
              <w:rPr>
                <w:rStyle w:val="StyleArialNarrow"/>
                <w:rFonts w:ascii="Open Sans" w:hAnsi="Open Sans" w:cs="Open Sans"/>
                <w:sz w:val="18"/>
                <w:szCs w:val="18"/>
              </w:rPr>
            </w:pPr>
            <w:r w:rsidRPr="00262D75">
              <w:rPr>
                <w:rStyle w:val="StyleArialNarrow"/>
                <w:rFonts w:ascii="Open Sans" w:hAnsi="Open Sans" w:cs="Open Sans"/>
                <w:sz w:val="18"/>
                <w:lang w:bidi="fr-FR"/>
              </w:rPr>
              <w:t xml:space="preserve">Le contenu attendu est inclus et les informations sont suffisamment pertinentes et importantes pour comprendre le sujet de </w:t>
            </w:r>
            <w:proofErr w:type="gramStart"/>
            <w:r w:rsidRPr="00262D75">
              <w:rPr>
                <w:rStyle w:val="StyleArialNarrow"/>
                <w:rFonts w:ascii="Open Sans" w:hAnsi="Open Sans" w:cs="Open Sans"/>
                <w:sz w:val="18"/>
                <w:lang w:bidi="fr-FR"/>
              </w:rPr>
              <w:t>l’évaluation:</w:t>
            </w:r>
            <w:proofErr w:type="gramEnd"/>
          </w:p>
          <w:p w14:paraId="4199660A" w14:textId="642D0162" w:rsidR="009B38CA" w:rsidRPr="00262D75" w:rsidRDefault="009B38CA" w:rsidP="009B38CA">
            <w:pPr>
              <w:pStyle w:val="ListParagraph"/>
              <w:numPr>
                <w:ilvl w:val="0"/>
                <w:numId w:val="34"/>
              </w:numPr>
              <w:spacing w:before="60" w:after="60"/>
              <w:ind w:left="867" w:hanging="357"/>
              <w:jc w:val="left"/>
              <w:rPr>
                <w:rFonts w:ascii="Open Sans" w:hAnsi="Open Sans" w:cs="Open Sans"/>
                <w:sz w:val="18"/>
                <w:szCs w:val="18"/>
              </w:rPr>
            </w:pPr>
            <w:proofErr w:type="gramStart"/>
            <w:r w:rsidRPr="00262D75">
              <w:rPr>
                <w:rFonts w:ascii="Open Sans" w:hAnsi="Open Sans" w:cs="Open Sans"/>
                <w:sz w:val="18"/>
                <w:lang w:bidi="fr-FR"/>
              </w:rPr>
              <w:t>sa</w:t>
            </w:r>
            <w:proofErr w:type="gramEnd"/>
            <w:r w:rsidRPr="00262D75">
              <w:rPr>
                <w:rFonts w:ascii="Open Sans" w:hAnsi="Open Sans" w:cs="Open Sans"/>
                <w:sz w:val="18"/>
                <w:lang w:bidi="fr-FR"/>
              </w:rPr>
              <w:t xml:space="preserve"> nature</w:t>
            </w:r>
          </w:p>
          <w:p w14:paraId="34EC62E7" w14:textId="2D9AF2CE" w:rsidR="009B38CA" w:rsidRPr="00262D75" w:rsidRDefault="009B38CA" w:rsidP="009B38CA">
            <w:pPr>
              <w:pStyle w:val="ListParagraph"/>
              <w:numPr>
                <w:ilvl w:val="0"/>
                <w:numId w:val="34"/>
              </w:numPr>
              <w:spacing w:before="60" w:after="60"/>
              <w:ind w:left="867" w:hanging="357"/>
              <w:jc w:val="left"/>
              <w:rPr>
                <w:rFonts w:ascii="Open Sans" w:hAnsi="Open Sans" w:cs="Open Sans"/>
                <w:sz w:val="18"/>
                <w:szCs w:val="18"/>
              </w:rPr>
            </w:pPr>
            <w:proofErr w:type="gramStart"/>
            <w:r w:rsidRPr="00262D75">
              <w:rPr>
                <w:rFonts w:ascii="Open Sans" w:hAnsi="Open Sans" w:cs="Open Sans"/>
                <w:sz w:val="18"/>
                <w:lang w:bidi="fr-FR"/>
              </w:rPr>
              <w:t>la</w:t>
            </w:r>
            <w:proofErr w:type="gramEnd"/>
            <w:r w:rsidRPr="00262D75">
              <w:rPr>
                <w:rFonts w:ascii="Open Sans" w:hAnsi="Open Sans" w:cs="Open Sans"/>
                <w:sz w:val="18"/>
                <w:lang w:bidi="fr-FR"/>
              </w:rPr>
              <w:t xml:space="preserve"> date de sa conception;</w:t>
            </w:r>
          </w:p>
          <w:p w14:paraId="6B9B0684" w14:textId="1C69FD7C" w:rsidR="009B38CA" w:rsidRPr="00262D75" w:rsidRDefault="009B38CA" w:rsidP="009B38CA">
            <w:pPr>
              <w:pStyle w:val="ListParagraph"/>
              <w:numPr>
                <w:ilvl w:val="0"/>
                <w:numId w:val="34"/>
              </w:numPr>
              <w:spacing w:before="60" w:after="60"/>
              <w:ind w:left="867" w:hanging="357"/>
              <w:jc w:val="left"/>
              <w:rPr>
                <w:rFonts w:ascii="Open Sans" w:hAnsi="Open Sans" w:cs="Open Sans"/>
                <w:sz w:val="18"/>
                <w:szCs w:val="18"/>
              </w:rPr>
            </w:pPr>
            <w:proofErr w:type="gramStart"/>
            <w:r w:rsidRPr="00262D75">
              <w:rPr>
                <w:rFonts w:ascii="Open Sans" w:hAnsi="Open Sans" w:cs="Open Sans"/>
                <w:sz w:val="18"/>
                <w:lang w:bidi="fr-FR"/>
              </w:rPr>
              <w:t>ses</w:t>
            </w:r>
            <w:proofErr w:type="gramEnd"/>
            <w:r w:rsidRPr="00262D75">
              <w:rPr>
                <w:rFonts w:ascii="Open Sans" w:hAnsi="Open Sans" w:cs="Open Sans"/>
                <w:sz w:val="18"/>
                <w:lang w:bidi="fr-FR"/>
              </w:rPr>
              <w:t xml:space="preserve"> ressources principales (en dollars É.-U.)</w:t>
            </w:r>
          </w:p>
          <w:p w14:paraId="3555E48C" w14:textId="6BC45822" w:rsidR="009B38CA" w:rsidRPr="00262D75" w:rsidRDefault="009B38CA" w:rsidP="009B38CA">
            <w:pPr>
              <w:pStyle w:val="ListParagraph"/>
              <w:numPr>
                <w:ilvl w:val="0"/>
                <w:numId w:val="34"/>
              </w:numPr>
              <w:spacing w:before="60" w:after="60"/>
              <w:ind w:left="867" w:hanging="357"/>
              <w:jc w:val="left"/>
              <w:rPr>
                <w:rFonts w:ascii="Open Sans" w:hAnsi="Open Sans" w:cs="Open Sans"/>
                <w:sz w:val="18"/>
                <w:szCs w:val="18"/>
              </w:rPr>
            </w:pPr>
            <w:proofErr w:type="gramStart"/>
            <w:r w:rsidRPr="00262D75">
              <w:rPr>
                <w:rFonts w:ascii="Open Sans" w:hAnsi="Open Sans" w:cs="Open Sans"/>
                <w:sz w:val="18"/>
                <w:lang w:bidi="fr-FR"/>
              </w:rPr>
              <w:t>les</w:t>
            </w:r>
            <w:proofErr w:type="gramEnd"/>
            <w:r w:rsidRPr="00262D75">
              <w:rPr>
                <w:rFonts w:ascii="Open Sans" w:hAnsi="Open Sans" w:cs="Open Sans"/>
                <w:sz w:val="18"/>
                <w:lang w:bidi="fr-FR"/>
              </w:rPr>
              <w:t xml:space="preserve"> produits anticipés et réels (bénéficiaires, volume en tonnes, espèces et bons, dollars É.-U.)</w:t>
            </w:r>
          </w:p>
          <w:p w14:paraId="3B2DAC98" w14:textId="292E2EC1" w:rsidR="009B38CA" w:rsidRPr="00262D75" w:rsidRDefault="009B38CA" w:rsidP="009B38CA">
            <w:pPr>
              <w:pStyle w:val="ListParagraph"/>
              <w:numPr>
                <w:ilvl w:val="0"/>
                <w:numId w:val="34"/>
              </w:numPr>
              <w:spacing w:before="60" w:after="60"/>
              <w:ind w:left="867" w:hanging="357"/>
              <w:jc w:val="left"/>
              <w:rPr>
                <w:rFonts w:ascii="Open Sans" w:hAnsi="Open Sans" w:cs="Open Sans"/>
                <w:sz w:val="18"/>
                <w:szCs w:val="18"/>
              </w:rPr>
            </w:pPr>
            <w:proofErr w:type="gramStart"/>
            <w:r w:rsidRPr="00262D75">
              <w:rPr>
                <w:rFonts w:ascii="Open Sans" w:hAnsi="Open Sans" w:cs="Open Sans"/>
                <w:sz w:val="18"/>
                <w:lang w:bidi="fr-FR"/>
              </w:rPr>
              <w:t>la</w:t>
            </w:r>
            <w:proofErr w:type="gramEnd"/>
            <w:r w:rsidRPr="00262D75">
              <w:rPr>
                <w:rFonts w:ascii="Open Sans" w:hAnsi="Open Sans" w:cs="Open Sans"/>
                <w:sz w:val="18"/>
                <w:lang w:bidi="fr-FR"/>
              </w:rPr>
              <w:t xml:space="preserve"> cible et le champ</w:t>
            </w:r>
          </w:p>
          <w:p w14:paraId="624325F9" w14:textId="26F88F48" w:rsidR="009B38CA" w:rsidRPr="00262D75" w:rsidRDefault="009B38CA" w:rsidP="009B38CA">
            <w:pPr>
              <w:pStyle w:val="ListParagraph"/>
              <w:numPr>
                <w:ilvl w:val="0"/>
                <w:numId w:val="34"/>
              </w:numPr>
              <w:spacing w:before="60" w:after="60"/>
              <w:ind w:left="867" w:hanging="357"/>
              <w:jc w:val="left"/>
              <w:rPr>
                <w:rFonts w:ascii="Open Sans" w:hAnsi="Open Sans" w:cs="Open Sans"/>
                <w:sz w:val="18"/>
                <w:szCs w:val="18"/>
              </w:rPr>
            </w:pPr>
            <w:proofErr w:type="gramStart"/>
            <w:r w:rsidRPr="00262D75">
              <w:rPr>
                <w:rFonts w:ascii="Open Sans" w:hAnsi="Open Sans" w:cs="Open Sans"/>
                <w:sz w:val="18"/>
                <w:lang w:bidi="fr-FR"/>
              </w:rPr>
              <w:t>les</w:t>
            </w:r>
            <w:proofErr w:type="gramEnd"/>
            <w:r w:rsidRPr="00262D75">
              <w:rPr>
                <w:rFonts w:ascii="Open Sans" w:hAnsi="Open Sans" w:cs="Open Sans"/>
                <w:sz w:val="18"/>
                <w:lang w:bidi="fr-FR"/>
              </w:rPr>
              <w:t xml:space="preserve"> effets directs anticipés et réels</w:t>
            </w:r>
          </w:p>
          <w:p w14:paraId="4514AABB" w14:textId="63788671" w:rsidR="009B38CA" w:rsidRPr="00262D75" w:rsidRDefault="009B38CA" w:rsidP="009B38CA">
            <w:pPr>
              <w:pStyle w:val="ListParagraph"/>
              <w:numPr>
                <w:ilvl w:val="0"/>
                <w:numId w:val="34"/>
              </w:numPr>
              <w:spacing w:before="60" w:after="60"/>
              <w:ind w:left="867" w:hanging="357"/>
              <w:jc w:val="left"/>
              <w:rPr>
                <w:rFonts w:ascii="Open Sans" w:hAnsi="Open Sans" w:cs="Open Sans"/>
                <w:sz w:val="18"/>
                <w:szCs w:val="18"/>
              </w:rPr>
            </w:pPr>
            <w:proofErr w:type="gramStart"/>
            <w:r w:rsidRPr="00262D75">
              <w:rPr>
                <w:rFonts w:ascii="Open Sans" w:hAnsi="Open Sans" w:cs="Open Sans"/>
                <w:sz w:val="18"/>
                <w:lang w:bidi="fr-FR"/>
              </w:rPr>
              <w:t>les</w:t>
            </w:r>
            <w:proofErr w:type="gramEnd"/>
            <w:r w:rsidRPr="00262D75">
              <w:rPr>
                <w:rFonts w:ascii="Open Sans" w:hAnsi="Open Sans" w:cs="Open Sans"/>
                <w:sz w:val="18"/>
                <w:lang w:bidi="fr-FR"/>
              </w:rPr>
              <w:t xml:space="preserve"> entités impliquées dans sa mise en œuvre</w:t>
            </w:r>
          </w:p>
          <w:p w14:paraId="44E6A9A4" w14:textId="5F9C902B" w:rsidR="009B38CA" w:rsidRPr="00136340" w:rsidRDefault="009B38CA" w:rsidP="00136340">
            <w:pPr>
              <w:pStyle w:val="ListParagraph"/>
              <w:numPr>
                <w:ilvl w:val="0"/>
                <w:numId w:val="29"/>
              </w:numPr>
              <w:spacing w:before="60" w:after="60"/>
              <w:jc w:val="left"/>
              <w:rPr>
                <w:rStyle w:val="StyleArialNarrow"/>
                <w:rFonts w:ascii="Open Sans" w:hAnsi="Open Sans" w:cs="Open Sans"/>
                <w:sz w:val="18"/>
                <w:szCs w:val="18"/>
                <w:lang w:bidi="fr-FR"/>
              </w:rPr>
            </w:pPr>
            <w:r w:rsidRPr="00262D75">
              <w:rPr>
                <w:rStyle w:val="StyleArialNarrow"/>
                <w:rFonts w:ascii="Open Sans" w:hAnsi="Open Sans" w:cs="Open Sans"/>
                <w:sz w:val="18"/>
                <w:lang w:bidi="fr-FR"/>
              </w:rPr>
              <w:t xml:space="preserve">Les données pertinentes provenant des estimations des </w:t>
            </w:r>
            <w:r w:rsidRPr="00136340">
              <w:rPr>
                <w:rStyle w:val="StyleArialNarrow"/>
                <w:rFonts w:ascii="Open Sans" w:hAnsi="Open Sans" w:cs="Open Sans"/>
                <w:sz w:val="18"/>
                <w:szCs w:val="18"/>
                <w:lang w:bidi="fr-FR"/>
              </w:rPr>
              <w:t>besoins, des évaluations et des examens antérieurs qui sont utiles à l’évaluation sont mises en évidence</w:t>
            </w:r>
          </w:p>
          <w:p w14:paraId="0C9E6D13" w14:textId="3CD9C87F" w:rsidR="009B38CA" w:rsidRPr="00136340" w:rsidRDefault="009B38CA" w:rsidP="009B38CA">
            <w:pPr>
              <w:pStyle w:val="ListParagraph"/>
              <w:numPr>
                <w:ilvl w:val="0"/>
                <w:numId w:val="29"/>
              </w:numPr>
              <w:spacing w:before="60" w:after="60"/>
              <w:jc w:val="left"/>
              <w:rPr>
                <w:rStyle w:val="StyleArialNarrow"/>
                <w:rFonts w:ascii="Open Sans" w:hAnsi="Open Sans" w:cs="Open Sans"/>
                <w:sz w:val="18"/>
                <w:szCs w:val="18"/>
                <w:lang w:bidi="fr-FR"/>
              </w:rPr>
            </w:pPr>
            <w:r w:rsidRPr="00136340">
              <w:rPr>
                <w:rStyle w:val="StyleArialNarrow"/>
                <w:rFonts w:ascii="Open Sans" w:hAnsi="Open Sans" w:cs="Open Sans"/>
                <w:sz w:val="18"/>
                <w:szCs w:val="18"/>
                <w:lang w:bidi="fr-FR"/>
              </w:rPr>
              <w:t xml:space="preserve">Les dimensions liées au genre, à l’équité et à l’inclusion </w:t>
            </w:r>
            <w:r w:rsidR="00136340" w:rsidRPr="00136340">
              <w:rPr>
                <w:rStyle w:val="StyleArialNarrow"/>
                <w:rFonts w:ascii="Open Sans" w:hAnsi="Open Sans" w:cs="Open Sans"/>
                <w:sz w:val="18"/>
                <w:szCs w:val="18"/>
                <w:lang w:bidi="fr-FR"/>
              </w:rPr>
              <w:t xml:space="preserve">du sujet évalué </w:t>
            </w:r>
            <w:r w:rsidRPr="00136340">
              <w:rPr>
                <w:rStyle w:val="StyleArialNarrow"/>
                <w:rFonts w:ascii="Open Sans" w:hAnsi="Open Sans" w:cs="Open Sans"/>
                <w:sz w:val="18"/>
                <w:szCs w:val="18"/>
                <w:lang w:bidi="fr-FR"/>
              </w:rPr>
              <w:t>sont expliquées</w:t>
            </w:r>
          </w:p>
          <w:p w14:paraId="7F84A686" w14:textId="3C11F4A1" w:rsidR="009B38CA" w:rsidRPr="00136340" w:rsidRDefault="009B38CA" w:rsidP="00136340">
            <w:pPr>
              <w:pStyle w:val="ListParagraph"/>
              <w:numPr>
                <w:ilvl w:val="0"/>
                <w:numId w:val="29"/>
              </w:numPr>
              <w:spacing w:before="60" w:after="60"/>
              <w:jc w:val="left"/>
              <w:rPr>
                <w:rStyle w:val="StyleArialNarrow"/>
                <w:rFonts w:ascii="Open Sans" w:hAnsi="Open Sans" w:cs="Open Sans"/>
                <w:sz w:val="18"/>
                <w:szCs w:val="18"/>
                <w:lang w:bidi="fr-FR"/>
              </w:rPr>
            </w:pPr>
            <w:r w:rsidRPr="00136340">
              <w:rPr>
                <w:rStyle w:val="StyleArialNarrow"/>
                <w:rFonts w:ascii="Open Sans" w:hAnsi="Open Sans" w:cs="Open Sans"/>
                <w:sz w:val="18"/>
                <w:szCs w:val="18"/>
                <w:lang w:bidi="fr-FR"/>
              </w:rPr>
              <w:t>Les différences entre le cadre original et la mise en œuvre sont expliquées</w:t>
            </w:r>
            <w:r w:rsidR="005407D8">
              <w:rPr>
                <w:rStyle w:val="StyleArialNarrow"/>
                <w:rFonts w:ascii="Open Sans" w:hAnsi="Open Sans" w:cs="Open Sans"/>
                <w:sz w:val="18"/>
                <w:szCs w:val="18"/>
                <w:lang w:bidi="fr-FR"/>
              </w:rPr>
              <w:t>,</w:t>
            </w:r>
            <w:r w:rsidRPr="00136340">
              <w:rPr>
                <w:rStyle w:val="StyleArialNarrow"/>
                <w:rFonts w:ascii="Open Sans" w:hAnsi="Open Sans" w:cs="Open Sans"/>
                <w:sz w:val="18"/>
                <w:szCs w:val="18"/>
                <w:lang w:bidi="fr-FR"/>
              </w:rPr>
              <w:t xml:space="preserve"> le cas échéant</w:t>
            </w:r>
          </w:p>
          <w:p w14:paraId="161D2CED" w14:textId="35464858" w:rsidR="009B38CA" w:rsidRPr="00136340" w:rsidRDefault="009B38CA" w:rsidP="00136340">
            <w:pPr>
              <w:pStyle w:val="ListParagraph"/>
              <w:numPr>
                <w:ilvl w:val="0"/>
                <w:numId w:val="29"/>
              </w:numPr>
              <w:spacing w:before="60" w:after="60"/>
              <w:jc w:val="left"/>
              <w:rPr>
                <w:rStyle w:val="StyleArialNarrow"/>
                <w:rFonts w:ascii="Open Sans" w:hAnsi="Open Sans"/>
                <w:sz w:val="18"/>
                <w:szCs w:val="18"/>
                <w:lang w:bidi="fr-FR"/>
              </w:rPr>
            </w:pPr>
            <w:r w:rsidRPr="00136340">
              <w:rPr>
                <w:rStyle w:val="StyleArialNarrow"/>
                <w:rFonts w:ascii="Open Sans" w:hAnsi="Open Sans"/>
                <w:sz w:val="18"/>
                <w:szCs w:val="18"/>
              </w:rPr>
              <w:t xml:space="preserve">Cette section est descriptive, et non </w:t>
            </w:r>
            <w:proofErr w:type="gramStart"/>
            <w:r w:rsidRPr="00136340">
              <w:rPr>
                <w:rStyle w:val="StyleArialNarrow"/>
                <w:rFonts w:ascii="Open Sans" w:hAnsi="Open Sans"/>
                <w:sz w:val="18"/>
                <w:szCs w:val="18"/>
              </w:rPr>
              <w:t>analytique:</w:t>
            </w:r>
            <w:proofErr w:type="gramEnd"/>
            <w:r w:rsidRPr="00136340">
              <w:rPr>
                <w:rStyle w:val="StyleArialNarrow"/>
                <w:rFonts w:ascii="Open Sans" w:hAnsi="Open Sans"/>
                <w:sz w:val="18"/>
                <w:szCs w:val="18"/>
              </w:rPr>
              <w:t xml:space="preserve"> elle ne prévaut pas sur la section qui présente l’analyse des constatations</w:t>
            </w:r>
          </w:p>
          <w:p w14:paraId="1E64752D" w14:textId="7E4E48C1" w:rsidR="009B38CA" w:rsidRPr="00262D75" w:rsidRDefault="009B38CA" w:rsidP="00136340">
            <w:pPr>
              <w:pStyle w:val="ListParagraph"/>
              <w:numPr>
                <w:ilvl w:val="0"/>
                <w:numId w:val="29"/>
              </w:numPr>
              <w:spacing w:before="60" w:after="60"/>
              <w:jc w:val="left"/>
              <w:rPr>
                <w:rFonts w:ascii="Open Sans" w:hAnsi="Open Sans" w:cs="Open Sans"/>
                <w:sz w:val="18"/>
                <w:szCs w:val="18"/>
              </w:rPr>
            </w:pPr>
            <w:r w:rsidRPr="00136340">
              <w:rPr>
                <w:rStyle w:val="StyleArialNarrow"/>
                <w:rFonts w:ascii="Open Sans" w:hAnsi="Open Sans"/>
                <w:sz w:val="18"/>
                <w:szCs w:val="18"/>
              </w:rPr>
              <w:t>Cette section fournit un point de départ pour réaliser des analyses</w:t>
            </w:r>
            <w:r w:rsidRPr="00262D75">
              <w:rPr>
                <w:rFonts w:ascii="Open Sans" w:hAnsi="Open Sans" w:cs="Open Sans"/>
                <w:sz w:val="18"/>
                <w:lang w:bidi="fr-FR"/>
              </w:rPr>
              <w:t xml:space="preserve"> quantitatives et qualitatives plus poussées devant figurer dans la section sur les constatations</w:t>
            </w:r>
          </w:p>
          <w:p w14:paraId="0A4E7900" w14:textId="77777777" w:rsidR="009B38CA" w:rsidRPr="00262D75" w:rsidRDefault="009B38CA" w:rsidP="009B38CA">
            <w:pPr>
              <w:spacing w:before="60" w:after="60"/>
              <w:rPr>
                <w:rStyle w:val="StyleArialNarrow"/>
                <w:rFonts w:ascii="Open Sans" w:hAnsi="Open Sans" w:cs="Open Sans"/>
                <w:sz w:val="18"/>
                <w:szCs w:val="18"/>
              </w:rPr>
            </w:pPr>
          </w:p>
          <w:p w14:paraId="44F438FB" w14:textId="6CAF20F6" w:rsidR="009B38CA" w:rsidRPr="00262D75" w:rsidRDefault="009B38CA" w:rsidP="009B38CA">
            <w:pPr>
              <w:spacing w:before="60" w:after="60"/>
              <w:rPr>
                <w:rStyle w:val="StyleArialNarrow"/>
                <w:rFonts w:ascii="Open Sans" w:hAnsi="Open Sans" w:cs="Open Sans"/>
                <w:sz w:val="18"/>
                <w:szCs w:val="18"/>
              </w:rPr>
            </w:pPr>
          </w:p>
        </w:tc>
        <w:tc>
          <w:tcPr>
            <w:tcW w:w="1586" w:type="pct"/>
          </w:tcPr>
          <w:p w14:paraId="683ADD08" w14:textId="77777777" w:rsidR="009B38CA" w:rsidRPr="00262D75" w:rsidRDefault="009B38CA" w:rsidP="009B38CA">
            <w:pPr>
              <w:spacing w:before="60" w:after="60"/>
              <w:ind w:left="502"/>
              <w:rPr>
                <w:rFonts w:ascii="Open Sans" w:hAnsi="Open Sans" w:cs="Open Sans"/>
                <w:sz w:val="18"/>
                <w:szCs w:val="18"/>
              </w:rPr>
            </w:pPr>
          </w:p>
        </w:tc>
      </w:tr>
      <w:tr w:rsidR="009B38CA" w:rsidRPr="00262D75" w14:paraId="4C2EEABF" w14:textId="77777777" w:rsidTr="70CBE08B">
        <w:tc>
          <w:tcPr>
            <w:tcW w:w="5000" w:type="pct"/>
            <w:gridSpan w:val="4"/>
            <w:shd w:val="clear" w:color="auto" w:fill="FFFFFF" w:themeFill="background1"/>
          </w:tcPr>
          <w:p w14:paraId="3FEEEE0B" w14:textId="2D3CE006" w:rsidR="009B38CA" w:rsidRPr="00262D75" w:rsidRDefault="009B38CA" w:rsidP="009B38CA">
            <w:pPr>
              <w:spacing w:before="60" w:after="60"/>
              <w:rPr>
                <w:rStyle w:val="StyleArialNarrow"/>
                <w:rFonts w:ascii="Open Sans" w:hAnsi="Open Sans" w:cs="Open Sans"/>
                <w:b/>
                <w:sz w:val="18"/>
                <w:szCs w:val="18"/>
              </w:rPr>
            </w:pPr>
            <w:r w:rsidRPr="00262D75">
              <w:rPr>
                <w:rStyle w:val="StyleArialNarrow"/>
                <w:rFonts w:ascii="Open Sans" w:hAnsi="Open Sans" w:cs="Open Sans"/>
                <w:b/>
                <w:sz w:val="18"/>
                <w:lang w:bidi="fr-FR"/>
              </w:rPr>
              <w:t>1.4. Méthodologie, limitations et considérations éthiques de l’évaluation</w:t>
            </w:r>
          </w:p>
        </w:tc>
      </w:tr>
      <w:tr w:rsidR="009B38CA" w:rsidRPr="00262D75" w14:paraId="2FEF29BB" w14:textId="77777777" w:rsidTr="70CBE08B">
        <w:tc>
          <w:tcPr>
            <w:tcW w:w="1672" w:type="pct"/>
          </w:tcPr>
          <w:p w14:paraId="3EF0778E" w14:textId="23C19B92" w:rsidR="009B38CA" w:rsidRPr="00262D75" w:rsidRDefault="009B38CA" w:rsidP="009B38CA">
            <w:pPr>
              <w:pStyle w:val="ListParagraph"/>
              <w:numPr>
                <w:ilvl w:val="0"/>
                <w:numId w:val="3"/>
              </w:numPr>
              <w:spacing w:before="60" w:after="60"/>
              <w:jc w:val="left"/>
              <w:rPr>
                <w:rStyle w:val="StyleArialNarrow"/>
                <w:rFonts w:ascii="Open Sans" w:hAnsi="Open Sans" w:cs="Open Sans"/>
                <w:sz w:val="18"/>
                <w:szCs w:val="18"/>
              </w:rPr>
            </w:pPr>
            <w:r w:rsidRPr="00262D75">
              <w:rPr>
                <w:rStyle w:val="StyleArialNarrow"/>
                <w:rFonts w:ascii="Open Sans" w:hAnsi="Open Sans" w:cs="Open Sans"/>
                <w:sz w:val="18"/>
                <w:lang w:bidi="fr-FR"/>
              </w:rPr>
              <w:t>La méthodologie suivie pour réaliser l’évaluation est résumée</w:t>
            </w:r>
          </w:p>
          <w:p w14:paraId="2A275815" w14:textId="5579E78F" w:rsidR="009B38CA" w:rsidRPr="00262D75" w:rsidRDefault="009B38CA" w:rsidP="009B38CA">
            <w:pPr>
              <w:pStyle w:val="ListParagraph"/>
              <w:numPr>
                <w:ilvl w:val="0"/>
                <w:numId w:val="3"/>
              </w:numPr>
              <w:spacing w:before="120" w:after="120"/>
              <w:jc w:val="left"/>
              <w:rPr>
                <w:rStyle w:val="StyleArialNarrow"/>
                <w:rFonts w:ascii="Open Sans" w:hAnsi="Open Sans" w:cs="Open Sans"/>
                <w:sz w:val="18"/>
                <w:szCs w:val="18"/>
              </w:rPr>
            </w:pPr>
            <w:r w:rsidRPr="00262D75">
              <w:rPr>
                <w:rStyle w:val="StyleArialNarrow"/>
                <w:rFonts w:ascii="Open Sans" w:hAnsi="Open Sans" w:cs="Open Sans"/>
                <w:sz w:val="18"/>
                <w:lang w:bidi="fr-FR"/>
              </w:rPr>
              <w:t>Les critères d’évaluation appliqués sont énumérés et justifiés (et, si possible, interprétés à la lumière du sujet), cohérents avec le but/champ et expliqués au regard du contexte. Si un critère particulier n’est pas appliqué, justifier cette décision</w:t>
            </w:r>
          </w:p>
          <w:p w14:paraId="76250C60" w14:textId="77777777" w:rsidR="00133BEC" w:rsidRPr="00133BEC" w:rsidRDefault="009B38CA" w:rsidP="00133BEC">
            <w:pPr>
              <w:pStyle w:val="ListParagraph"/>
              <w:numPr>
                <w:ilvl w:val="0"/>
                <w:numId w:val="3"/>
              </w:numPr>
              <w:spacing w:before="60" w:after="60"/>
              <w:jc w:val="left"/>
              <w:rPr>
                <w:rStyle w:val="StyleArialNarrow"/>
                <w:rFonts w:ascii="Open Sans" w:hAnsi="Open Sans" w:cs="Open Sans"/>
                <w:sz w:val="18"/>
                <w:szCs w:val="18"/>
              </w:rPr>
            </w:pPr>
            <w:r w:rsidRPr="00262D75">
              <w:rPr>
                <w:rStyle w:val="StyleArialNarrow"/>
                <w:rFonts w:ascii="Open Sans" w:hAnsi="Open Sans" w:cs="Open Sans"/>
                <w:sz w:val="18"/>
                <w:lang w:bidi="fr-FR"/>
              </w:rPr>
              <w:t>Les questions principales de l’évaluation sont définies</w:t>
            </w:r>
            <w:r w:rsidR="00F0590D">
              <w:rPr>
                <w:rStyle w:val="StyleArialNarrow"/>
                <w:rFonts w:ascii="Open Sans" w:hAnsi="Open Sans" w:cs="Open Sans"/>
                <w:sz w:val="18"/>
                <w:lang w:bidi="fr-FR"/>
              </w:rPr>
              <w:t xml:space="preserve"> par rapport à chaque critère d’évaluation</w:t>
            </w:r>
          </w:p>
          <w:p w14:paraId="4B9BC3BF" w14:textId="0658C59A" w:rsidR="00133BEC" w:rsidRPr="00133BEC" w:rsidRDefault="00133BEC" w:rsidP="00133BEC">
            <w:pPr>
              <w:pStyle w:val="ListParagraph"/>
              <w:numPr>
                <w:ilvl w:val="0"/>
                <w:numId w:val="3"/>
              </w:numPr>
              <w:spacing w:before="60" w:after="60"/>
              <w:jc w:val="left"/>
              <w:rPr>
                <w:rStyle w:val="StyleArialNarrow"/>
                <w:rFonts w:ascii="Open Sans" w:hAnsi="Open Sans" w:cs="Open Sans"/>
                <w:sz w:val="18"/>
                <w:szCs w:val="18"/>
              </w:rPr>
            </w:pPr>
            <w:r w:rsidRPr="00133BEC">
              <w:rPr>
                <w:rStyle w:val="StyleArialNarrow"/>
                <w:rFonts w:ascii="Open Sans" w:hAnsi="Open Sans" w:cs="Open Sans"/>
                <w:sz w:val="18"/>
                <w:lang w:bidi="fr-FR"/>
              </w:rPr>
              <w:t>Une matrice d'évaluation est incluse, permettant une évaluation systématique par rapport aux questions d'évaluation</w:t>
            </w:r>
          </w:p>
          <w:p w14:paraId="12AF1865" w14:textId="4BE3B9FC" w:rsidR="009B38CA" w:rsidRPr="00262D75" w:rsidRDefault="009B38CA" w:rsidP="009B38CA">
            <w:pPr>
              <w:pStyle w:val="ListParagraph"/>
              <w:numPr>
                <w:ilvl w:val="0"/>
                <w:numId w:val="3"/>
              </w:numPr>
              <w:spacing w:before="60" w:after="60"/>
              <w:jc w:val="left"/>
              <w:rPr>
                <w:rStyle w:val="StyleArialNarrow"/>
                <w:rFonts w:ascii="Open Sans" w:hAnsi="Open Sans" w:cs="Open Sans"/>
                <w:sz w:val="18"/>
                <w:szCs w:val="18"/>
              </w:rPr>
            </w:pPr>
            <w:r w:rsidRPr="00262D75">
              <w:rPr>
                <w:rStyle w:val="StyleArialNarrow"/>
                <w:rFonts w:ascii="Open Sans" w:hAnsi="Open Sans" w:cs="Open Sans"/>
                <w:sz w:val="18"/>
                <w:lang w:bidi="fr-FR"/>
              </w:rPr>
              <w:t>Les considérations liées au genre, à l’équité et à l’inclusion sont présentes dans toutes les questions de l’évaluation pour lesquelles elles sont pertinentes</w:t>
            </w:r>
          </w:p>
          <w:p w14:paraId="026195C3" w14:textId="50DB03A4" w:rsidR="009B38CA" w:rsidRPr="00262D75" w:rsidRDefault="009B38CA" w:rsidP="009B38CA">
            <w:pPr>
              <w:pStyle w:val="ListParagraph"/>
              <w:numPr>
                <w:ilvl w:val="0"/>
                <w:numId w:val="3"/>
              </w:numPr>
              <w:spacing w:before="60" w:after="60"/>
              <w:jc w:val="left"/>
              <w:rPr>
                <w:rStyle w:val="StyleArialNarrow"/>
                <w:rFonts w:ascii="Open Sans" w:hAnsi="Open Sans" w:cs="Open Sans"/>
                <w:sz w:val="18"/>
                <w:szCs w:val="18"/>
              </w:rPr>
            </w:pPr>
            <w:r w:rsidRPr="00262D75">
              <w:rPr>
                <w:rStyle w:val="StyleArialNarrow"/>
                <w:rFonts w:ascii="Open Sans" w:hAnsi="Open Sans" w:cs="Open Sans"/>
                <w:sz w:val="18"/>
                <w:lang w:bidi="fr-FR"/>
              </w:rPr>
              <w:t>Les méthodes spécifiques de collecte et d’analyse des données</w:t>
            </w:r>
            <w:r w:rsidR="00133BEC">
              <w:rPr>
                <w:rStyle w:val="StyleArialNarrow"/>
                <w:rFonts w:ascii="Open Sans" w:hAnsi="Open Sans" w:cs="Open Sans"/>
                <w:sz w:val="18"/>
                <w:lang w:bidi="fr-FR"/>
              </w:rPr>
              <w:t>, les sources de données</w:t>
            </w:r>
            <w:r w:rsidRPr="00262D75">
              <w:rPr>
                <w:rStyle w:val="StyleArialNarrow"/>
                <w:rFonts w:ascii="Open Sans" w:hAnsi="Open Sans" w:cs="Open Sans"/>
                <w:sz w:val="18"/>
                <w:lang w:bidi="fr-FR"/>
              </w:rPr>
              <w:t xml:space="preserve"> et la méthode d’échantillonnage utilisées (zone et population, raisons de la sélection, représentation) sont fournies et accompagnées d’une explication de la manière dont la diversité des parties prenantes a été prise en compte</w:t>
            </w:r>
          </w:p>
          <w:p w14:paraId="6BB1CDBF" w14:textId="7973272B" w:rsidR="009B38CA" w:rsidRPr="00262D75" w:rsidRDefault="009B38CA" w:rsidP="009B38CA">
            <w:pPr>
              <w:pStyle w:val="ListParagraph"/>
              <w:numPr>
                <w:ilvl w:val="0"/>
                <w:numId w:val="3"/>
              </w:numPr>
              <w:spacing w:before="120" w:after="120"/>
              <w:jc w:val="left"/>
              <w:rPr>
                <w:rStyle w:val="StyleArialNarrow"/>
                <w:rFonts w:ascii="Open Sans" w:eastAsiaTheme="minorHAnsi" w:hAnsi="Open Sans" w:cs="Open Sans"/>
                <w:sz w:val="18"/>
                <w:szCs w:val="18"/>
                <w:lang w:eastAsia="en-US"/>
              </w:rPr>
            </w:pPr>
            <w:r w:rsidRPr="00262D75">
              <w:rPr>
                <w:rStyle w:val="StyleArialNarrow"/>
                <w:rFonts w:ascii="Open Sans" w:hAnsi="Open Sans" w:cs="Open Sans"/>
                <w:sz w:val="18"/>
                <w:lang w:bidi="fr-FR"/>
              </w:rPr>
              <w:t>Une évaluation de la solidité des processus de suivi des interventions et des données relatives aux considérations liées au genre, à l’équité et à l’inclusion est fournie</w:t>
            </w:r>
          </w:p>
          <w:p w14:paraId="74BAFA95" w14:textId="4CA7376E" w:rsidR="009B38CA" w:rsidRPr="00262D75" w:rsidRDefault="009B38CA" w:rsidP="009B38CA">
            <w:pPr>
              <w:pStyle w:val="ListParagraph"/>
              <w:numPr>
                <w:ilvl w:val="0"/>
                <w:numId w:val="3"/>
              </w:numPr>
              <w:spacing w:before="60" w:after="60"/>
              <w:jc w:val="left"/>
              <w:rPr>
                <w:rStyle w:val="StyleArialNarrow"/>
                <w:rFonts w:ascii="Open Sans" w:hAnsi="Open Sans" w:cs="Open Sans"/>
                <w:sz w:val="18"/>
                <w:szCs w:val="18"/>
              </w:rPr>
            </w:pPr>
            <w:r w:rsidRPr="00262D75">
              <w:rPr>
                <w:rStyle w:val="StyleArialNarrow"/>
                <w:rFonts w:ascii="Open Sans" w:hAnsi="Open Sans" w:cs="Open Sans"/>
                <w:sz w:val="18"/>
                <w:lang w:bidi="fr-FR"/>
              </w:rPr>
              <w:t>Des stratégies de triangulation sont incluses et accompagnées d’une description de la manière dont la validité et la fiabilité ont été prises en compte</w:t>
            </w:r>
          </w:p>
          <w:p w14:paraId="442C0E6E" w14:textId="46065705" w:rsidR="009B38CA" w:rsidRPr="00262D75" w:rsidRDefault="009B38CA" w:rsidP="009B38CA">
            <w:pPr>
              <w:pStyle w:val="ListParagraph"/>
              <w:numPr>
                <w:ilvl w:val="0"/>
                <w:numId w:val="3"/>
              </w:numPr>
              <w:spacing w:before="60" w:after="60"/>
              <w:jc w:val="left"/>
              <w:rPr>
                <w:rStyle w:val="StyleArialNarrow"/>
                <w:rFonts w:ascii="Open Sans" w:hAnsi="Open Sans" w:cs="Open Sans"/>
                <w:sz w:val="18"/>
                <w:szCs w:val="18"/>
              </w:rPr>
            </w:pPr>
            <w:r w:rsidRPr="00262D75">
              <w:rPr>
                <w:rStyle w:val="StyleArialNarrow"/>
                <w:rFonts w:ascii="Open Sans" w:hAnsi="Open Sans" w:cs="Open Sans"/>
                <w:sz w:val="18"/>
                <w:lang w:bidi="fr-FR"/>
              </w:rPr>
              <w:t>Les limites rencontrées dans les méthodes et la disponibilité des données ainsi que dans les stratégies d’atténuation appliquées/implications sur les constatations sont expliquées</w:t>
            </w:r>
          </w:p>
          <w:p w14:paraId="69327CE2" w14:textId="2F3FAFBD" w:rsidR="009B38CA" w:rsidRPr="00262D75" w:rsidRDefault="009B38CA" w:rsidP="009B38CA">
            <w:pPr>
              <w:pStyle w:val="ListParagraph"/>
              <w:numPr>
                <w:ilvl w:val="0"/>
                <w:numId w:val="3"/>
              </w:numPr>
              <w:spacing w:before="60" w:after="60"/>
              <w:jc w:val="left"/>
              <w:rPr>
                <w:rStyle w:val="StyleArialNarrow"/>
                <w:rFonts w:ascii="Open Sans" w:hAnsi="Open Sans" w:cs="Open Sans"/>
                <w:sz w:val="18"/>
                <w:szCs w:val="18"/>
              </w:rPr>
            </w:pPr>
            <w:r w:rsidRPr="00262D75">
              <w:rPr>
                <w:rStyle w:val="StyleArialNarrow"/>
                <w:rFonts w:ascii="Open Sans" w:hAnsi="Open Sans" w:cs="Open Sans"/>
                <w:sz w:val="18"/>
                <w:lang w:bidi="fr-FR"/>
              </w:rPr>
              <w:t>Les considérations liées au genre, à l’équité et à l’inclusion au sein des méthodes de collecte de données sont expliquées</w:t>
            </w:r>
          </w:p>
          <w:p w14:paraId="1F64C875" w14:textId="6DBE982C" w:rsidR="009B38CA" w:rsidRPr="00262D75" w:rsidRDefault="009B38CA" w:rsidP="009B38CA">
            <w:pPr>
              <w:pStyle w:val="ListParagraph"/>
              <w:numPr>
                <w:ilvl w:val="0"/>
                <w:numId w:val="3"/>
              </w:numPr>
              <w:spacing w:before="60" w:after="60"/>
              <w:jc w:val="left"/>
              <w:rPr>
                <w:rFonts w:ascii="Open Sans" w:hAnsi="Open Sans" w:cs="Open Sans"/>
                <w:sz w:val="18"/>
                <w:szCs w:val="18"/>
              </w:rPr>
            </w:pPr>
            <w:r w:rsidRPr="00262D75">
              <w:rPr>
                <w:rFonts w:ascii="Open Sans" w:hAnsi="Open Sans" w:cs="Open Sans"/>
                <w:sz w:val="18"/>
                <w:lang w:bidi="fr-FR"/>
              </w:rPr>
              <w:t xml:space="preserve">La manière dont l’évaluation a pris en compte et géré </w:t>
            </w:r>
            <w:r w:rsidRPr="00262D75">
              <w:rPr>
                <w:rStyle w:val="highlight"/>
                <w:rFonts w:ascii="Open Sans" w:hAnsi="Open Sans" w:cs="Open Sans"/>
                <w:sz w:val="18"/>
                <w:lang w:bidi="fr-FR"/>
              </w:rPr>
              <w:t>les questions éthiques</w:t>
            </w:r>
            <w:r w:rsidRPr="00262D75">
              <w:rPr>
                <w:rFonts w:ascii="Open Sans" w:hAnsi="Open Sans" w:cs="Open Sans"/>
                <w:sz w:val="18"/>
                <w:lang w:bidi="fr-FR"/>
              </w:rPr>
              <w:t xml:space="preserve"> ainsi que les garanties mises en place au cours de l’évaluation sont décrites. </w:t>
            </w:r>
            <w:r w:rsidRPr="00262D75">
              <w:rPr>
                <w:rStyle w:val="StyleArialNarrow"/>
                <w:rFonts w:ascii="Open Sans" w:hAnsi="Open Sans" w:cs="Open Sans"/>
                <w:sz w:val="18"/>
                <w:lang w:bidi="fr-FR"/>
              </w:rPr>
              <w:t>Si les termes de référence et le rapport de mise en route ont identifié ou anticipé des questions éthiques, celles-ci sont aussi explicitement abordées dans cette section</w:t>
            </w:r>
            <w:r w:rsidRPr="00262D75">
              <w:rPr>
                <w:rFonts w:ascii="Open Sans" w:hAnsi="Open Sans" w:cs="Open Sans"/>
                <w:sz w:val="18"/>
                <w:lang w:bidi="fr-FR"/>
              </w:rPr>
              <w:t>.</w:t>
            </w:r>
          </w:p>
          <w:p w14:paraId="6E707B71" w14:textId="7F636B26" w:rsidR="009B38CA" w:rsidRPr="00262D75" w:rsidRDefault="009B38CA" w:rsidP="009B38CA">
            <w:pPr>
              <w:pStyle w:val="ListParagraph"/>
              <w:numPr>
                <w:ilvl w:val="0"/>
                <w:numId w:val="3"/>
              </w:numPr>
              <w:spacing w:before="120" w:after="120"/>
              <w:rPr>
                <w:rFonts w:ascii="Open Sans" w:hAnsi="Open Sans" w:cs="Open Sans"/>
                <w:iCs/>
                <w:color w:val="000000"/>
                <w:sz w:val="18"/>
                <w:szCs w:val="18"/>
              </w:rPr>
            </w:pPr>
            <w:r w:rsidRPr="00262D75">
              <w:rPr>
                <w:rFonts w:ascii="Open Sans" w:hAnsi="Open Sans" w:cs="Open Sans"/>
                <w:sz w:val="18"/>
                <w:lang w:bidi="fr-FR"/>
              </w:rPr>
              <w:t>Le cas échéant, la manière dont l’analyse a été effectuée au regard des principes humanitaires internationaux est précisée</w:t>
            </w:r>
          </w:p>
          <w:p w14:paraId="6397696A" w14:textId="24128D0A" w:rsidR="009B38CA" w:rsidRPr="00262D75" w:rsidRDefault="009B38CA" w:rsidP="009B38CA">
            <w:pPr>
              <w:pStyle w:val="ListParagraph"/>
              <w:numPr>
                <w:ilvl w:val="0"/>
                <w:numId w:val="3"/>
              </w:numPr>
              <w:spacing w:before="60" w:after="60"/>
              <w:jc w:val="left"/>
              <w:rPr>
                <w:rStyle w:val="StyleArialNarrow"/>
                <w:rFonts w:ascii="Open Sans" w:hAnsi="Open Sans" w:cs="Open Sans"/>
                <w:sz w:val="18"/>
                <w:szCs w:val="18"/>
              </w:rPr>
            </w:pPr>
            <w:r w:rsidRPr="00262D75">
              <w:rPr>
                <w:rStyle w:val="StyleArialNarrow"/>
                <w:rFonts w:ascii="Open Sans" w:hAnsi="Open Sans" w:cs="Open Sans"/>
                <w:sz w:val="18"/>
                <w:lang w:bidi="fr-FR"/>
              </w:rPr>
              <w:t>La méthodologie et la matrice d’évaluation figurant en annexe sont décrites avec précision</w:t>
            </w:r>
          </w:p>
        </w:tc>
        <w:tc>
          <w:tcPr>
            <w:tcW w:w="1742" w:type="pct"/>
            <w:gridSpan w:val="2"/>
          </w:tcPr>
          <w:p w14:paraId="55D8BA9A" w14:textId="2C233591" w:rsidR="009B38CA" w:rsidRPr="00262D75" w:rsidRDefault="009B38CA" w:rsidP="009B38CA">
            <w:pPr>
              <w:pStyle w:val="ListParagraph"/>
              <w:numPr>
                <w:ilvl w:val="0"/>
                <w:numId w:val="25"/>
              </w:numPr>
              <w:spacing w:before="60" w:after="60"/>
              <w:jc w:val="left"/>
              <w:rPr>
                <w:rStyle w:val="StyleArialNarrow"/>
                <w:rFonts w:ascii="Open Sans" w:hAnsi="Open Sans" w:cs="Open Sans"/>
                <w:sz w:val="18"/>
                <w:szCs w:val="18"/>
              </w:rPr>
            </w:pPr>
            <w:r w:rsidRPr="00262D75">
              <w:rPr>
                <w:rStyle w:val="StyleArialNarrow"/>
                <w:rFonts w:ascii="Open Sans" w:hAnsi="Open Sans" w:cs="Open Sans"/>
                <w:sz w:val="18"/>
                <w:lang w:bidi="fr-FR"/>
              </w:rPr>
              <w:t>Les informations permettent au lecteur de comprendre comment l’évaluation a été menée</w:t>
            </w:r>
          </w:p>
          <w:p w14:paraId="767B8660" w14:textId="5DCACF72" w:rsidR="009B38CA" w:rsidRPr="00262D75" w:rsidRDefault="009B38CA" w:rsidP="009B38CA">
            <w:pPr>
              <w:numPr>
                <w:ilvl w:val="0"/>
                <w:numId w:val="25"/>
              </w:numPr>
              <w:spacing w:before="60" w:after="60" w:line="240" w:lineRule="auto"/>
              <w:rPr>
                <w:rFonts w:ascii="Open Sans" w:hAnsi="Open Sans" w:cs="Open Sans"/>
                <w:sz w:val="18"/>
                <w:szCs w:val="18"/>
              </w:rPr>
            </w:pPr>
            <w:r w:rsidRPr="00262D75">
              <w:rPr>
                <w:rFonts w:ascii="Open Sans" w:hAnsi="Open Sans" w:cs="Open Sans"/>
                <w:sz w:val="18"/>
                <w:lang w:bidi="fr-FR"/>
              </w:rPr>
              <w:t>La démarche méthodologique est complète et présente une approche systématique qui inspire confiance en la crédibilité de l’évaluation</w:t>
            </w:r>
          </w:p>
          <w:p w14:paraId="5DC49E0B" w14:textId="5AEFFCC3" w:rsidR="00855E46" w:rsidRPr="00855E46" w:rsidRDefault="009B38CA" w:rsidP="00855E46">
            <w:pPr>
              <w:numPr>
                <w:ilvl w:val="0"/>
                <w:numId w:val="25"/>
              </w:numPr>
              <w:spacing w:before="60" w:after="60" w:line="240" w:lineRule="auto"/>
              <w:rPr>
                <w:rFonts w:ascii="Open Sans" w:hAnsi="Open Sans" w:cs="Open Sans"/>
                <w:sz w:val="18"/>
                <w:szCs w:val="18"/>
              </w:rPr>
            </w:pPr>
            <w:r w:rsidRPr="00262D75">
              <w:rPr>
                <w:rFonts w:ascii="Open Sans" w:hAnsi="Open Sans" w:cs="Open Sans"/>
                <w:sz w:val="18"/>
                <w:lang w:bidi="fr-FR"/>
              </w:rPr>
              <w:t xml:space="preserve">L’approche méthodologique est cohérente, logique et en accord avec les termes de référence et le rapport de </w:t>
            </w:r>
            <w:r w:rsidR="00855E46">
              <w:rPr>
                <w:rFonts w:ascii="Open Sans" w:hAnsi="Open Sans" w:cs="Open Sans"/>
                <w:sz w:val="18"/>
                <w:lang w:bidi="fr-FR"/>
              </w:rPr>
              <w:t>démarrage</w:t>
            </w:r>
          </w:p>
          <w:p w14:paraId="49FC6F0C" w14:textId="2BE4840A" w:rsidR="00855E46" w:rsidRPr="00855E46" w:rsidRDefault="00855E46" w:rsidP="00855E46">
            <w:pPr>
              <w:numPr>
                <w:ilvl w:val="0"/>
                <w:numId w:val="25"/>
              </w:numPr>
              <w:spacing w:before="60" w:after="60" w:line="240" w:lineRule="auto"/>
              <w:rPr>
                <w:rFonts w:ascii="Open Sans" w:hAnsi="Open Sans" w:cs="Open Sans"/>
                <w:sz w:val="18"/>
                <w:szCs w:val="18"/>
              </w:rPr>
            </w:pPr>
            <w:r w:rsidRPr="00855E46">
              <w:rPr>
                <w:rFonts w:ascii="Open Sans" w:hAnsi="Open Sans" w:cs="Open Sans"/>
                <w:sz w:val="18"/>
                <w:lang w:bidi="fr-FR"/>
              </w:rPr>
              <w:t xml:space="preserve">La matrice d'évaluation </w:t>
            </w:r>
            <w:r w:rsidR="00F22477">
              <w:rPr>
                <w:rFonts w:ascii="Open Sans" w:hAnsi="Open Sans" w:cs="Open Sans"/>
                <w:sz w:val="18"/>
                <w:lang w:bidi="fr-FR"/>
              </w:rPr>
              <w:t>est incluse</w:t>
            </w:r>
            <w:r w:rsidRPr="00855E46">
              <w:rPr>
                <w:rFonts w:ascii="Open Sans" w:hAnsi="Open Sans" w:cs="Open Sans"/>
                <w:sz w:val="18"/>
                <w:lang w:bidi="fr-FR"/>
              </w:rPr>
              <w:t xml:space="preserve"> (en annexe), identifiant des sous-questions spécifiques au contexte alignées sur les principales questions d'évaluation, ainsi que des indicateurs, des sources de données, des méthodes de collecte de données et des méthodes d'analyse pour chaque sous-question et permet l'analyse des dimensions de l'équité</w:t>
            </w:r>
          </w:p>
          <w:p w14:paraId="29EC9A17" w14:textId="32786775" w:rsidR="009B38CA" w:rsidRPr="00262D75" w:rsidRDefault="009B38CA" w:rsidP="009B38CA">
            <w:pPr>
              <w:numPr>
                <w:ilvl w:val="0"/>
                <w:numId w:val="25"/>
              </w:numPr>
              <w:spacing w:before="60" w:after="60" w:line="240" w:lineRule="auto"/>
              <w:rPr>
                <w:rFonts w:ascii="Open Sans" w:hAnsi="Open Sans" w:cs="Open Sans"/>
                <w:sz w:val="18"/>
                <w:szCs w:val="18"/>
              </w:rPr>
            </w:pPr>
            <w:r w:rsidRPr="00262D75">
              <w:rPr>
                <w:rFonts w:ascii="Open Sans" w:hAnsi="Open Sans" w:cs="Open Sans"/>
                <w:sz w:val="18"/>
                <w:lang w:bidi="fr-FR"/>
              </w:rPr>
              <w:t>La matrice d’évaluation permet de conduire un examen systématique en fonction de chaque question de l’évaluation</w:t>
            </w:r>
          </w:p>
          <w:p w14:paraId="364EAD38" w14:textId="02C7113A" w:rsidR="009B38CA" w:rsidRPr="00262D75" w:rsidRDefault="009B38CA" w:rsidP="009B38CA">
            <w:pPr>
              <w:numPr>
                <w:ilvl w:val="0"/>
                <w:numId w:val="25"/>
              </w:numPr>
              <w:spacing w:before="60" w:after="60" w:line="240" w:lineRule="auto"/>
              <w:rPr>
                <w:rStyle w:val="StyleArialNarrow"/>
                <w:rFonts w:ascii="Open Sans" w:hAnsi="Open Sans" w:cs="Open Sans"/>
                <w:sz w:val="18"/>
                <w:szCs w:val="18"/>
              </w:rPr>
            </w:pPr>
            <w:r w:rsidRPr="00262D75">
              <w:rPr>
                <w:rFonts w:ascii="Open Sans" w:hAnsi="Open Sans" w:cs="Open Sans"/>
                <w:sz w:val="18"/>
                <w:lang w:bidi="fr-FR"/>
              </w:rPr>
              <w:t>L’échantillonnage et les méthodes spécifiques appliqués sont conformes à l’approche méthodologique et sont réalisables/appropriés.</w:t>
            </w:r>
          </w:p>
          <w:p w14:paraId="650B3CEB" w14:textId="5025C121" w:rsidR="009B38CA" w:rsidRPr="00262D75" w:rsidRDefault="009B38CA" w:rsidP="009B38CA">
            <w:pPr>
              <w:pStyle w:val="ListParagraph"/>
              <w:numPr>
                <w:ilvl w:val="0"/>
                <w:numId w:val="25"/>
              </w:numPr>
              <w:spacing w:before="60" w:after="60"/>
              <w:jc w:val="left"/>
              <w:rPr>
                <w:rStyle w:val="StyleArialNarrow"/>
                <w:rFonts w:ascii="Open Sans" w:hAnsi="Open Sans" w:cs="Open Sans"/>
                <w:sz w:val="18"/>
                <w:szCs w:val="18"/>
              </w:rPr>
            </w:pPr>
            <w:r w:rsidRPr="00262D75">
              <w:rPr>
                <w:rFonts w:ascii="Open Sans" w:hAnsi="Open Sans" w:cs="Open Sans"/>
                <w:sz w:val="18"/>
                <w:lang w:bidi="fr-FR"/>
              </w:rPr>
              <w:t xml:space="preserve">Les méthodes analytiques sont décrites et </w:t>
            </w:r>
            <w:r w:rsidRPr="00262D75">
              <w:rPr>
                <w:rStyle w:val="StyleArialNarrow"/>
                <w:rFonts w:ascii="Open Sans" w:hAnsi="Open Sans" w:cs="Open Sans"/>
                <w:sz w:val="18"/>
                <w:lang w:bidi="fr-FR"/>
              </w:rPr>
              <w:t>confortent la base de données</w:t>
            </w:r>
            <w:r w:rsidRPr="00262D75">
              <w:rPr>
                <w:rFonts w:ascii="Open Sans" w:hAnsi="Open Sans" w:cs="Open Sans"/>
                <w:sz w:val="18"/>
                <w:lang w:bidi="fr-FR"/>
              </w:rPr>
              <w:t xml:space="preserve"> (la manière dont les données ont été analysées, notamment </w:t>
            </w:r>
            <w:r w:rsidRPr="00262D75">
              <w:rPr>
                <w:rStyle w:val="StyleArialNarrow"/>
                <w:rFonts w:ascii="Open Sans" w:hAnsi="Open Sans" w:cs="Open Sans"/>
                <w:sz w:val="18"/>
                <w:lang w:bidi="fr-FR"/>
              </w:rPr>
              <w:t>une description de la validité et de la fiabilité des données et la triangulation)</w:t>
            </w:r>
          </w:p>
          <w:p w14:paraId="5793F4CE" w14:textId="536EEFB8" w:rsidR="009B38CA" w:rsidRPr="00262D75" w:rsidRDefault="009B38CA" w:rsidP="009B38CA">
            <w:pPr>
              <w:pStyle w:val="ListParagraph"/>
              <w:numPr>
                <w:ilvl w:val="0"/>
                <w:numId w:val="25"/>
              </w:numPr>
              <w:spacing w:before="60" w:after="60"/>
              <w:jc w:val="left"/>
              <w:rPr>
                <w:rStyle w:val="StyleArialNarrow"/>
                <w:rFonts w:ascii="Open Sans" w:hAnsi="Open Sans" w:cs="Open Sans"/>
                <w:sz w:val="18"/>
                <w:szCs w:val="18"/>
              </w:rPr>
            </w:pPr>
            <w:r w:rsidRPr="00262D75">
              <w:rPr>
                <w:rStyle w:val="StyleArialNarrow"/>
                <w:rFonts w:ascii="Open Sans" w:hAnsi="Open Sans" w:cs="Open Sans"/>
                <w:sz w:val="18"/>
                <w:lang w:bidi="fr-FR"/>
              </w:rPr>
              <w:t>Les limitations et leur influence sur la base de données sont mentionnées, et la manière dont elles ont été prises en compte est décrite</w:t>
            </w:r>
          </w:p>
          <w:p w14:paraId="785B479D" w14:textId="3547ED45" w:rsidR="009B38CA" w:rsidRPr="00262D75" w:rsidRDefault="009B38CA" w:rsidP="009B38CA">
            <w:pPr>
              <w:pStyle w:val="ListParagraph"/>
              <w:numPr>
                <w:ilvl w:val="0"/>
                <w:numId w:val="25"/>
              </w:numPr>
              <w:spacing w:before="60" w:after="60"/>
              <w:jc w:val="left"/>
              <w:rPr>
                <w:rStyle w:val="StyleArialNarrow"/>
                <w:rFonts w:ascii="Open Sans" w:hAnsi="Open Sans" w:cs="Open Sans"/>
                <w:sz w:val="18"/>
                <w:szCs w:val="18"/>
              </w:rPr>
            </w:pPr>
            <w:r w:rsidRPr="00262D75">
              <w:rPr>
                <w:rFonts w:ascii="Open Sans" w:hAnsi="Open Sans" w:cs="Open Sans"/>
                <w:sz w:val="18"/>
                <w:lang w:bidi="fr-FR"/>
              </w:rPr>
              <w:t>La description de la méthodologie explique comment tout risque a pu apparaître au sein de ladite méthodologie et des garanties éthiques, et fournit des mesures d’atténuation appropriées</w:t>
            </w:r>
          </w:p>
          <w:p w14:paraId="56DEFB58" w14:textId="0427B002" w:rsidR="00477E40" w:rsidRPr="00477E40" w:rsidRDefault="00477E40" w:rsidP="009B38CA">
            <w:pPr>
              <w:pStyle w:val="ListParagraph"/>
              <w:numPr>
                <w:ilvl w:val="0"/>
                <w:numId w:val="25"/>
              </w:numPr>
              <w:spacing w:before="60" w:after="60"/>
              <w:jc w:val="left"/>
              <w:rPr>
                <w:rStyle w:val="StyleArialNarrow"/>
                <w:rFonts w:ascii="Open Sans" w:hAnsi="Open Sans" w:cs="Open Sans"/>
                <w:sz w:val="18"/>
                <w:szCs w:val="18"/>
              </w:rPr>
            </w:pPr>
            <w:r w:rsidRPr="00477E40">
              <w:rPr>
                <w:rStyle w:val="StyleArialNarrow"/>
                <w:rFonts w:ascii="Open Sans" w:hAnsi="Open Sans" w:cs="Open Sans"/>
                <w:sz w:val="18"/>
                <w:szCs w:val="18"/>
              </w:rPr>
              <w:t xml:space="preserve">Les </w:t>
            </w:r>
            <w:r>
              <w:rPr>
                <w:rStyle w:val="StyleArialNarrow"/>
                <w:rFonts w:ascii="Open Sans" w:hAnsi="Open Sans" w:cs="Open Sans"/>
                <w:sz w:val="18"/>
                <w:szCs w:val="18"/>
              </w:rPr>
              <w:t>produits</w:t>
            </w:r>
            <w:r w:rsidRPr="00477E40">
              <w:rPr>
                <w:rStyle w:val="StyleArialNarrow"/>
                <w:rFonts w:ascii="Open Sans" w:hAnsi="Open Sans" w:cs="Open Sans"/>
                <w:sz w:val="18"/>
                <w:szCs w:val="18"/>
              </w:rPr>
              <w:t xml:space="preserve"> de l'évaluation ne contiennent pas d'informations personnelles identifiables.</w:t>
            </w:r>
          </w:p>
          <w:p w14:paraId="6DD3983F" w14:textId="696B5D16" w:rsidR="009B38CA" w:rsidRPr="00262D75" w:rsidRDefault="009B38CA" w:rsidP="009B38CA">
            <w:pPr>
              <w:pStyle w:val="ListParagraph"/>
              <w:numPr>
                <w:ilvl w:val="0"/>
                <w:numId w:val="25"/>
              </w:numPr>
              <w:spacing w:before="60" w:after="60"/>
              <w:jc w:val="left"/>
              <w:rPr>
                <w:rStyle w:val="StyleArialNarrow"/>
                <w:rFonts w:ascii="Open Sans" w:hAnsi="Open Sans" w:cs="Open Sans"/>
                <w:sz w:val="18"/>
                <w:szCs w:val="18"/>
              </w:rPr>
            </w:pPr>
            <w:r w:rsidRPr="00262D75">
              <w:rPr>
                <w:rStyle w:val="StyleArialNarrow"/>
                <w:rFonts w:ascii="Open Sans" w:hAnsi="Open Sans" w:cs="Open Sans"/>
                <w:sz w:val="18"/>
                <w:lang w:bidi="fr-FR"/>
              </w:rPr>
              <w:t xml:space="preserve">La méthodologie complète et la matrice d’évaluation sont jointes en annexe et référencées dans le rapport principal (et mises à jour depuis le rapport de </w:t>
            </w:r>
            <w:r w:rsidR="00855E46">
              <w:rPr>
                <w:rStyle w:val="StyleArialNarrow"/>
                <w:rFonts w:ascii="Open Sans" w:hAnsi="Open Sans" w:cs="Open Sans"/>
                <w:sz w:val="18"/>
                <w:lang w:bidi="fr-FR"/>
              </w:rPr>
              <w:t>démarrage</w:t>
            </w:r>
            <w:r w:rsidRPr="00262D75">
              <w:rPr>
                <w:rStyle w:val="StyleArialNarrow"/>
                <w:rFonts w:ascii="Open Sans" w:hAnsi="Open Sans" w:cs="Open Sans"/>
                <w:sz w:val="18"/>
                <w:lang w:bidi="fr-FR"/>
              </w:rPr>
              <w:t xml:space="preserve"> pour leur mise en œuvre réelle)</w:t>
            </w:r>
          </w:p>
          <w:p w14:paraId="2B2A7EA5" w14:textId="6399BAC7" w:rsidR="009B38CA" w:rsidRPr="00262D75" w:rsidRDefault="009B38CA" w:rsidP="009B38CA">
            <w:pPr>
              <w:pStyle w:val="ListParagraph"/>
              <w:numPr>
                <w:ilvl w:val="0"/>
                <w:numId w:val="25"/>
              </w:numPr>
              <w:spacing w:before="60" w:after="60"/>
              <w:jc w:val="left"/>
              <w:rPr>
                <w:rStyle w:val="StyleArialNarrow"/>
                <w:rFonts w:ascii="Open Sans" w:hAnsi="Open Sans" w:cs="Open Sans"/>
                <w:sz w:val="18"/>
                <w:szCs w:val="18"/>
              </w:rPr>
            </w:pPr>
            <w:r w:rsidRPr="00262D75">
              <w:rPr>
                <w:rStyle w:val="StyleArialNarrow"/>
                <w:rFonts w:ascii="Open Sans" w:hAnsi="Open Sans" w:cs="Open Sans"/>
                <w:sz w:val="18"/>
                <w:lang w:bidi="fr-FR"/>
              </w:rPr>
              <w:t xml:space="preserve">Les méthodes font preuve de considération concernant l’égalité des sexes, l’autonomisation des femmes, l’équité et l’inclusion </w:t>
            </w:r>
          </w:p>
          <w:p w14:paraId="165D1C6F" w14:textId="02466F7B" w:rsidR="009B38CA" w:rsidRPr="00262D75" w:rsidRDefault="009B38CA" w:rsidP="009B38CA">
            <w:pPr>
              <w:spacing w:before="60" w:after="60"/>
              <w:rPr>
                <w:rStyle w:val="StyleArialNarrow"/>
                <w:rFonts w:ascii="Open Sans" w:hAnsi="Open Sans" w:cs="Open Sans"/>
                <w:sz w:val="18"/>
                <w:szCs w:val="18"/>
              </w:rPr>
            </w:pPr>
          </w:p>
          <w:p w14:paraId="187AB1B2" w14:textId="64D9E618" w:rsidR="009B38CA" w:rsidRPr="00262D75" w:rsidRDefault="009B38CA" w:rsidP="009B38CA">
            <w:pPr>
              <w:spacing w:before="60" w:after="60"/>
              <w:rPr>
                <w:rStyle w:val="StyleArialNarrow"/>
                <w:rFonts w:ascii="Open Sans" w:hAnsi="Open Sans" w:cs="Open Sans"/>
                <w:sz w:val="18"/>
                <w:szCs w:val="18"/>
              </w:rPr>
            </w:pPr>
          </w:p>
        </w:tc>
        <w:tc>
          <w:tcPr>
            <w:tcW w:w="1586" w:type="pct"/>
          </w:tcPr>
          <w:p w14:paraId="35FFC32B" w14:textId="77777777" w:rsidR="009B38CA" w:rsidRPr="00262D75" w:rsidRDefault="009B38CA" w:rsidP="009B38CA">
            <w:pPr>
              <w:pStyle w:val="ListParagraph"/>
              <w:spacing w:before="60" w:after="60"/>
              <w:ind w:left="792"/>
              <w:jc w:val="left"/>
              <w:rPr>
                <w:rStyle w:val="StyleArialNarrow"/>
                <w:rFonts w:ascii="Open Sans" w:hAnsi="Open Sans" w:cs="Open Sans"/>
                <w:sz w:val="18"/>
                <w:szCs w:val="18"/>
              </w:rPr>
            </w:pPr>
          </w:p>
        </w:tc>
      </w:tr>
      <w:tr w:rsidR="009B38CA" w:rsidRPr="00A90D4C" w14:paraId="2C00DE2C" w14:textId="77777777" w:rsidTr="70CBE08B">
        <w:tc>
          <w:tcPr>
            <w:tcW w:w="5000" w:type="pct"/>
            <w:gridSpan w:val="4"/>
            <w:shd w:val="clear" w:color="auto" w:fill="1073B5"/>
          </w:tcPr>
          <w:p w14:paraId="161E85D4" w14:textId="39A4C6BF" w:rsidR="009B38CA" w:rsidRPr="00A90D4C" w:rsidRDefault="009B38CA" w:rsidP="009B38CA">
            <w:pPr>
              <w:pStyle w:val="ListParagraph"/>
              <w:numPr>
                <w:ilvl w:val="0"/>
                <w:numId w:val="10"/>
              </w:numPr>
              <w:spacing w:before="120" w:after="120"/>
              <w:ind w:left="360"/>
              <w:contextualSpacing w:val="0"/>
              <w:jc w:val="left"/>
              <w:rPr>
                <w:rFonts w:ascii="Open Sans" w:hAnsi="Open Sans" w:cs="Open Sans"/>
                <w:b/>
                <w:bCs/>
                <w:color w:val="FFFFFF" w:themeColor="background1"/>
                <w:sz w:val="18"/>
                <w:szCs w:val="18"/>
              </w:rPr>
            </w:pPr>
            <w:r w:rsidRPr="00A90D4C">
              <w:rPr>
                <w:rFonts w:ascii="Open Sans" w:hAnsi="Open Sans" w:cs="Open Sans"/>
                <w:b/>
                <w:bCs/>
                <w:color w:val="FFFFFF" w:themeColor="background1"/>
                <w:sz w:val="18"/>
                <w:lang w:bidi="fr-FR"/>
              </w:rPr>
              <w:t>Constatations</w:t>
            </w:r>
            <w:r w:rsidR="00A90D4C">
              <w:rPr>
                <w:rFonts w:ascii="Open Sans" w:hAnsi="Open Sans" w:cs="Open Sans"/>
                <w:b/>
                <w:bCs/>
                <w:color w:val="FFFFFF" w:themeColor="background1"/>
                <w:sz w:val="18"/>
                <w:lang w:bidi="fr-FR"/>
              </w:rPr>
              <w:t xml:space="preserve"> de l’évaluation</w:t>
            </w:r>
          </w:p>
        </w:tc>
      </w:tr>
      <w:tr w:rsidR="009B38CA" w:rsidRPr="00262D75" w14:paraId="4232B268" w14:textId="77777777" w:rsidTr="70CBE08B">
        <w:tc>
          <w:tcPr>
            <w:tcW w:w="1672" w:type="pct"/>
          </w:tcPr>
          <w:p w14:paraId="385814C1" w14:textId="0166F370" w:rsidR="009B38CA" w:rsidRPr="00262D75" w:rsidRDefault="009B38CA" w:rsidP="009B38CA">
            <w:pPr>
              <w:spacing w:before="60" w:after="60"/>
              <w:ind w:left="72"/>
              <w:jc w:val="center"/>
              <w:rPr>
                <w:rStyle w:val="StyleArialNarrow"/>
                <w:rFonts w:ascii="Open Sans" w:hAnsi="Open Sans" w:cs="Open Sans"/>
                <w:b/>
                <w:sz w:val="18"/>
                <w:szCs w:val="18"/>
              </w:rPr>
            </w:pPr>
            <w:r w:rsidRPr="00262D75">
              <w:rPr>
                <w:rStyle w:val="StyleArialNarrow"/>
                <w:rFonts w:ascii="Open Sans" w:hAnsi="Open Sans" w:cs="Open Sans"/>
                <w:b/>
                <w:sz w:val="18"/>
                <w:lang w:bidi="fr-FR"/>
              </w:rPr>
              <w:t>Contenu attendu</w:t>
            </w:r>
          </w:p>
        </w:tc>
        <w:tc>
          <w:tcPr>
            <w:tcW w:w="1742" w:type="pct"/>
            <w:gridSpan w:val="2"/>
          </w:tcPr>
          <w:p w14:paraId="2620F0A1" w14:textId="26956CA4" w:rsidR="009B38CA" w:rsidRPr="00262D75" w:rsidRDefault="00A90D4C" w:rsidP="009B38CA">
            <w:pPr>
              <w:spacing w:before="60" w:after="60"/>
              <w:jc w:val="center"/>
              <w:rPr>
                <w:rStyle w:val="StyleArialNarrow"/>
                <w:rFonts w:ascii="Open Sans" w:hAnsi="Open Sans" w:cs="Open Sans"/>
                <w:b/>
                <w:sz w:val="18"/>
                <w:szCs w:val="18"/>
              </w:rPr>
            </w:pPr>
            <w:r w:rsidRPr="00262D75">
              <w:rPr>
                <w:rStyle w:val="StyleArialNarrow"/>
                <w:rFonts w:ascii="Open Sans" w:hAnsi="Open Sans" w:cs="Open Sans"/>
                <w:b/>
                <w:sz w:val="18"/>
                <w:lang w:bidi="fr-FR"/>
              </w:rPr>
              <w:t xml:space="preserve">Critères </w:t>
            </w:r>
            <w:r>
              <w:rPr>
                <w:rStyle w:val="StyleArialNarrow"/>
                <w:rFonts w:ascii="Open Sans" w:hAnsi="Open Sans" w:cs="Open Sans"/>
                <w:b/>
                <w:sz w:val="18"/>
                <w:lang w:bidi="fr-FR"/>
              </w:rPr>
              <w:t>d’analyse</w:t>
            </w:r>
          </w:p>
        </w:tc>
        <w:tc>
          <w:tcPr>
            <w:tcW w:w="1586" w:type="pct"/>
          </w:tcPr>
          <w:p w14:paraId="58BC1306" w14:textId="77777777" w:rsidR="009B38CA" w:rsidRPr="00262D75" w:rsidRDefault="009B38CA" w:rsidP="009B38CA">
            <w:pPr>
              <w:spacing w:before="60" w:after="60"/>
              <w:jc w:val="center"/>
              <w:rPr>
                <w:rStyle w:val="StyleArialNarrow"/>
                <w:rFonts w:ascii="Open Sans" w:hAnsi="Open Sans" w:cs="Open Sans"/>
                <w:b/>
                <w:sz w:val="18"/>
                <w:szCs w:val="18"/>
              </w:rPr>
            </w:pPr>
            <w:r w:rsidRPr="00262D75">
              <w:rPr>
                <w:rStyle w:val="StyleArialNarrow"/>
                <w:rFonts w:ascii="Open Sans" w:hAnsi="Open Sans" w:cs="Open Sans"/>
                <w:b/>
                <w:sz w:val="18"/>
                <w:lang w:bidi="fr-FR"/>
              </w:rPr>
              <w:t>Commentaires/statut</w:t>
            </w:r>
          </w:p>
        </w:tc>
      </w:tr>
      <w:tr w:rsidR="009B38CA" w:rsidRPr="00262D75" w14:paraId="0DDA8711" w14:textId="77777777" w:rsidTr="70CBE08B">
        <w:tc>
          <w:tcPr>
            <w:tcW w:w="1672" w:type="pct"/>
            <w:tcBorders>
              <w:bottom w:val="single" w:sz="4" w:space="0" w:color="auto"/>
            </w:tcBorders>
          </w:tcPr>
          <w:p w14:paraId="6D48D784" w14:textId="6F2AD7BE" w:rsidR="009B38CA" w:rsidRPr="00262D75" w:rsidRDefault="009B38CA" w:rsidP="009B38CA">
            <w:pPr>
              <w:pStyle w:val="ListParagraph"/>
              <w:numPr>
                <w:ilvl w:val="0"/>
                <w:numId w:val="3"/>
              </w:numPr>
              <w:spacing w:before="60" w:after="60"/>
              <w:jc w:val="left"/>
              <w:rPr>
                <w:rFonts w:ascii="Open Sans" w:hAnsi="Open Sans" w:cs="Open Sans"/>
                <w:sz w:val="18"/>
                <w:szCs w:val="18"/>
              </w:rPr>
            </w:pPr>
            <w:r w:rsidRPr="00262D75">
              <w:rPr>
                <w:rFonts w:ascii="Open Sans" w:hAnsi="Open Sans" w:cs="Open Sans"/>
                <w:sz w:val="18"/>
                <w:lang w:bidi="fr-FR"/>
              </w:rPr>
              <w:t xml:space="preserve">Les constatations sont structurées selon les questions d’évaluation standard et les sous-questions correspondantes, de la même manière que dans le rapport de </w:t>
            </w:r>
            <w:r w:rsidR="006B577F">
              <w:rPr>
                <w:rFonts w:ascii="Open Sans" w:hAnsi="Open Sans" w:cs="Open Sans"/>
                <w:sz w:val="18"/>
                <w:lang w:bidi="fr-FR"/>
              </w:rPr>
              <w:t>démarrage</w:t>
            </w:r>
          </w:p>
          <w:p w14:paraId="77E9746A" w14:textId="0C1085E8" w:rsidR="009B38CA" w:rsidRPr="00262D75" w:rsidRDefault="009B38CA" w:rsidP="009B38CA">
            <w:pPr>
              <w:pStyle w:val="ListParagraph"/>
              <w:numPr>
                <w:ilvl w:val="0"/>
                <w:numId w:val="3"/>
              </w:numPr>
              <w:spacing w:before="60" w:after="60"/>
              <w:jc w:val="left"/>
              <w:rPr>
                <w:rStyle w:val="StyleArialNarrow"/>
                <w:rFonts w:ascii="Open Sans" w:hAnsi="Open Sans" w:cs="Open Sans"/>
                <w:sz w:val="18"/>
                <w:szCs w:val="18"/>
              </w:rPr>
            </w:pPr>
            <w:r w:rsidRPr="00262D75">
              <w:rPr>
                <w:rFonts w:ascii="Open Sans" w:hAnsi="Open Sans" w:cs="Open Sans"/>
                <w:sz w:val="18"/>
                <w:lang w:bidi="fr-FR"/>
              </w:rPr>
              <w:t xml:space="preserve">Toutes les questions et sous-questions de l’évaluation sont traitées, et toute lacune par rapport au champ d’évaluation prévu dans le rapport </w:t>
            </w:r>
            <w:r w:rsidR="00AE7B7A" w:rsidRPr="00262D75">
              <w:rPr>
                <w:rFonts w:ascii="Open Sans" w:hAnsi="Open Sans" w:cs="Open Sans"/>
                <w:sz w:val="18"/>
                <w:lang w:bidi="fr-FR"/>
              </w:rPr>
              <w:t xml:space="preserve">de </w:t>
            </w:r>
            <w:r w:rsidR="00AE7B7A">
              <w:rPr>
                <w:rFonts w:ascii="Open Sans" w:hAnsi="Open Sans" w:cs="Open Sans"/>
                <w:sz w:val="18"/>
                <w:lang w:bidi="fr-FR"/>
              </w:rPr>
              <w:t>démarrage</w:t>
            </w:r>
            <w:r w:rsidR="00AE7B7A" w:rsidRPr="00262D75">
              <w:rPr>
                <w:rFonts w:ascii="Open Sans" w:hAnsi="Open Sans" w:cs="Open Sans"/>
                <w:sz w:val="18"/>
                <w:lang w:bidi="fr-FR"/>
              </w:rPr>
              <w:t xml:space="preserve"> </w:t>
            </w:r>
            <w:r w:rsidRPr="00262D75">
              <w:rPr>
                <w:rFonts w:ascii="Open Sans" w:hAnsi="Open Sans" w:cs="Open Sans"/>
                <w:sz w:val="18"/>
                <w:lang w:bidi="fr-FR"/>
              </w:rPr>
              <w:t>est justifiée</w:t>
            </w:r>
          </w:p>
          <w:p w14:paraId="57818CDE" w14:textId="58DFED90" w:rsidR="009B38CA" w:rsidRPr="00262D75" w:rsidRDefault="009B38CA" w:rsidP="009B38CA">
            <w:pPr>
              <w:pStyle w:val="ListParagraph"/>
              <w:numPr>
                <w:ilvl w:val="0"/>
                <w:numId w:val="3"/>
              </w:numPr>
              <w:spacing w:before="60" w:after="60"/>
              <w:jc w:val="left"/>
              <w:rPr>
                <w:rStyle w:val="StyleArialNarrow"/>
                <w:rFonts w:ascii="Open Sans" w:hAnsi="Open Sans" w:cs="Open Sans"/>
                <w:sz w:val="18"/>
                <w:szCs w:val="18"/>
              </w:rPr>
            </w:pPr>
            <w:r w:rsidRPr="00262D75">
              <w:rPr>
                <w:rStyle w:val="StyleArialNarrow"/>
                <w:rFonts w:ascii="Open Sans" w:hAnsi="Open Sans" w:cs="Open Sans"/>
                <w:sz w:val="18"/>
                <w:lang w:bidi="fr-FR"/>
              </w:rPr>
              <w:t>Les limitations ou lacunes dans les données sont présentées</w:t>
            </w:r>
          </w:p>
          <w:p w14:paraId="6A530301" w14:textId="77777777" w:rsidR="006B577F" w:rsidRPr="006B577F" w:rsidRDefault="009B38CA" w:rsidP="006B577F">
            <w:pPr>
              <w:pStyle w:val="ListParagraph"/>
              <w:numPr>
                <w:ilvl w:val="0"/>
                <w:numId w:val="3"/>
              </w:numPr>
              <w:spacing w:before="60" w:after="60"/>
              <w:jc w:val="left"/>
              <w:rPr>
                <w:rStyle w:val="StyleArialNarrow"/>
                <w:rFonts w:ascii="Open Sans" w:hAnsi="Open Sans" w:cs="Open Sans"/>
                <w:spacing w:val="-2"/>
                <w:sz w:val="18"/>
                <w:szCs w:val="18"/>
              </w:rPr>
            </w:pPr>
            <w:r w:rsidRPr="00262D75">
              <w:rPr>
                <w:rStyle w:val="StyleArialNarrow"/>
                <w:rFonts w:ascii="Open Sans" w:hAnsi="Open Sans" w:cs="Open Sans"/>
                <w:spacing w:val="-2"/>
                <w:sz w:val="18"/>
                <w:lang w:bidi="fr-FR"/>
              </w:rPr>
              <w:t>Des indications sont fournies là où les données ne sont pas concluantes</w:t>
            </w:r>
          </w:p>
          <w:p w14:paraId="11A1A55D" w14:textId="3AADA1A2" w:rsidR="006B577F" w:rsidRPr="006B577F" w:rsidRDefault="006B577F" w:rsidP="006B577F">
            <w:pPr>
              <w:pStyle w:val="ListParagraph"/>
              <w:numPr>
                <w:ilvl w:val="0"/>
                <w:numId w:val="3"/>
              </w:numPr>
              <w:spacing w:before="60" w:after="60"/>
              <w:jc w:val="left"/>
              <w:rPr>
                <w:rFonts w:ascii="Open Sans" w:hAnsi="Open Sans" w:cs="Open Sans"/>
                <w:spacing w:val="-2"/>
                <w:sz w:val="18"/>
                <w:szCs w:val="18"/>
              </w:rPr>
            </w:pPr>
            <w:r w:rsidRPr="006B577F">
              <w:rPr>
                <w:rFonts w:ascii="Open Sans" w:eastAsiaTheme="minorHAnsi" w:hAnsi="Open Sans" w:cs="Open Sans"/>
                <w:sz w:val="18"/>
                <w:lang w:bidi="fr-FR"/>
              </w:rPr>
              <w:t>Les résultats évaluent les contributions du PAM aux résultats (ou l'absence de résultats) tout en tenant compte du contexte de mise en œuvre et des autres effets produits</w:t>
            </w:r>
          </w:p>
          <w:p w14:paraId="24ACBF25" w14:textId="1458602C" w:rsidR="006B577F" w:rsidRPr="006B577F" w:rsidRDefault="006B577F" w:rsidP="006B577F">
            <w:pPr>
              <w:pStyle w:val="ListParagraph"/>
              <w:numPr>
                <w:ilvl w:val="0"/>
                <w:numId w:val="3"/>
              </w:numPr>
              <w:spacing w:before="60" w:after="60"/>
              <w:jc w:val="left"/>
              <w:rPr>
                <w:rFonts w:ascii="Open Sans" w:hAnsi="Open Sans" w:cs="Open Sans"/>
                <w:spacing w:val="-2"/>
                <w:sz w:val="18"/>
                <w:szCs w:val="18"/>
              </w:rPr>
            </w:pPr>
            <w:r w:rsidRPr="006B577F">
              <w:rPr>
                <w:rFonts w:ascii="Open Sans" w:eastAsiaTheme="minorHAnsi" w:hAnsi="Open Sans" w:cs="Open Sans"/>
                <w:sz w:val="18"/>
                <w:lang w:bidi="fr-FR"/>
              </w:rPr>
              <w:t>Les effets imprévus positifs ou négatifs sont décrits</w:t>
            </w:r>
          </w:p>
          <w:p w14:paraId="2005FA6A" w14:textId="11DA6B88" w:rsidR="009B38CA" w:rsidRPr="00262D75" w:rsidRDefault="009B38CA" w:rsidP="009B38CA">
            <w:pPr>
              <w:pStyle w:val="ListParagraph"/>
              <w:tabs>
                <w:tab w:val="left" w:pos="0"/>
              </w:tabs>
              <w:ind w:left="360" w:right="75"/>
              <w:jc w:val="left"/>
              <w:rPr>
                <w:rStyle w:val="StyleArialNarrow"/>
                <w:rFonts w:ascii="Open Sans" w:hAnsi="Open Sans" w:cs="Open Sans"/>
                <w:sz w:val="18"/>
                <w:szCs w:val="18"/>
              </w:rPr>
            </w:pPr>
          </w:p>
        </w:tc>
        <w:tc>
          <w:tcPr>
            <w:tcW w:w="1742" w:type="pct"/>
            <w:gridSpan w:val="2"/>
            <w:tcBorders>
              <w:bottom w:val="single" w:sz="4" w:space="0" w:color="auto"/>
            </w:tcBorders>
          </w:tcPr>
          <w:p w14:paraId="14B506A8" w14:textId="321E98E5" w:rsidR="009B38CA" w:rsidRPr="00262D75" w:rsidRDefault="009B38CA" w:rsidP="009B38CA">
            <w:pPr>
              <w:numPr>
                <w:ilvl w:val="0"/>
                <w:numId w:val="35"/>
              </w:numPr>
              <w:spacing w:before="60" w:after="60" w:line="240" w:lineRule="auto"/>
              <w:rPr>
                <w:rFonts w:ascii="Open Sans" w:hAnsi="Open Sans" w:cs="Open Sans"/>
                <w:sz w:val="18"/>
                <w:szCs w:val="18"/>
              </w:rPr>
            </w:pPr>
            <w:r w:rsidRPr="00262D75">
              <w:rPr>
                <w:rFonts w:ascii="Open Sans" w:hAnsi="Open Sans" w:cs="Open Sans"/>
                <w:sz w:val="18"/>
                <w:lang w:bidi="fr-FR"/>
              </w:rPr>
              <w:t>Les constatations répondent explicitement à toutes les questions de l’évaluation. Il ne peut y avoir de lacune ou d’omission (sauf si celles-ci sont expliquées et justifiées)</w:t>
            </w:r>
          </w:p>
          <w:p w14:paraId="21656C9C" w14:textId="54BE90D8" w:rsidR="009B38CA" w:rsidRPr="00262D75" w:rsidRDefault="009B38CA" w:rsidP="009B38CA">
            <w:pPr>
              <w:numPr>
                <w:ilvl w:val="0"/>
                <w:numId w:val="35"/>
              </w:numPr>
              <w:spacing w:before="60" w:after="60" w:line="240" w:lineRule="auto"/>
              <w:rPr>
                <w:rFonts w:ascii="Open Sans" w:hAnsi="Open Sans" w:cs="Open Sans"/>
                <w:sz w:val="18"/>
                <w:szCs w:val="18"/>
              </w:rPr>
            </w:pPr>
            <w:r w:rsidRPr="00262D75">
              <w:rPr>
                <w:rFonts w:ascii="Open Sans" w:hAnsi="Open Sans" w:cs="Open Sans"/>
                <w:sz w:val="18"/>
                <w:lang w:bidi="fr-FR"/>
              </w:rPr>
              <w:t xml:space="preserve">Les constatations sont générées de manière transparente </w:t>
            </w:r>
            <w:r w:rsidRPr="00262D75">
              <w:rPr>
                <w:rStyle w:val="StyleArialNarrow"/>
                <w:rFonts w:ascii="Open Sans" w:hAnsi="Open Sans" w:cs="Open Sans"/>
                <w:sz w:val="18"/>
                <w:lang w:bidi="fr-FR"/>
              </w:rPr>
              <w:t xml:space="preserve">à partir </w:t>
            </w:r>
            <w:r w:rsidRPr="00262D75">
              <w:rPr>
                <w:rFonts w:ascii="Open Sans" w:hAnsi="Open Sans" w:cs="Open Sans"/>
                <w:sz w:val="18"/>
                <w:lang w:bidi="fr-FR"/>
              </w:rPr>
              <w:t>de données triangulées</w:t>
            </w:r>
            <w:r w:rsidRPr="00262D75">
              <w:rPr>
                <w:rStyle w:val="StyleArialNarrow"/>
                <w:rFonts w:ascii="Open Sans" w:hAnsi="Open Sans" w:cs="Open Sans"/>
                <w:sz w:val="18"/>
                <w:lang w:bidi="fr-FR"/>
              </w:rPr>
              <w:t>. La précision, la cohérence et la fiabilité des données ont été vérifiées. Les données sont identifiées et référencées (</w:t>
            </w:r>
            <w:r w:rsidRPr="00262D75">
              <w:rPr>
                <w:rFonts w:ascii="Open Sans" w:hAnsi="Open Sans" w:cs="Open Sans"/>
                <w:sz w:val="18"/>
                <w:lang w:bidi="fr-FR"/>
              </w:rPr>
              <w:t>sources fournies pour les données/citations). Aucune constatation ne se base sur des opinions infondées</w:t>
            </w:r>
          </w:p>
          <w:p w14:paraId="3C6922FC" w14:textId="2DC78B15" w:rsidR="009B38CA" w:rsidRPr="00262D75" w:rsidRDefault="009B38CA" w:rsidP="009B38CA">
            <w:pPr>
              <w:numPr>
                <w:ilvl w:val="0"/>
                <w:numId w:val="35"/>
              </w:numPr>
              <w:spacing w:before="60" w:after="60" w:line="240" w:lineRule="auto"/>
              <w:rPr>
                <w:rStyle w:val="StyleArialNarrow"/>
                <w:rFonts w:ascii="Open Sans" w:eastAsia="Times New Roman" w:hAnsi="Open Sans" w:cs="Open Sans"/>
                <w:spacing w:val="-2"/>
                <w:sz w:val="18"/>
                <w:szCs w:val="18"/>
                <w:lang w:eastAsia="en-GB"/>
              </w:rPr>
            </w:pPr>
            <w:r w:rsidRPr="00262D75">
              <w:rPr>
                <w:rStyle w:val="StyleArialNarrow"/>
                <w:rFonts w:ascii="Open Sans" w:hAnsi="Open Sans" w:cs="Open Sans"/>
                <w:spacing w:val="-2"/>
                <w:sz w:val="18"/>
                <w:lang w:bidi="fr-FR"/>
              </w:rPr>
              <w:t xml:space="preserve">Les constatations prennent en compte les intérêts de différents groupes de parties prenantes et se penchent avec attention sur les dimensions liées au genre, à l’équité et à l’inclusion au sens large, notamment grâce à l'analyse de données désagrégées par sexe, âge, handicap, </w:t>
            </w:r>
            <w:proofErr w:type="spellStart"/>
            <w:r w:rsidRPr="00262D75">
              <w:rPr>
                <w:rStyle w:val="StyleArialNarrow"/>
                <w:rFonts w:ascii="Open Sans" w:hAnsi="Open Sans" w:cs="Open Sans"/>
                <w:spacing w:val="-2"/>
                <w:sz w:val="18"/>
                <w:lang w:bidi="fr-FR"/>
              </w:rPr>
              <w:t>etc</w:t>
            </w:r>
            <w:proofErr w:type="spellEnd"/>
          </w:p>
          <w:p w14:paraId="057C2347" w14:textId="5B2F6B96" w:rsidR="009B38CA" w:rsidRPr="00262D75" w:rsidRDefault="009B38CA" w:rsidP="009B38CA">
            <w:pPr>
              <w:numPr>
                <w:ilvl w:val="0"/>
                <w:numId w:val="35"/>
              </w:numPr>
              <w:spacing w:before="60" w:after="60" w:line="240" w:lineRule="auto"/>
              <w:rPr>
                <w:rStyle w:val="StyleArialNarrow"/>
                <w:rFonts w:ascii="Open Sans" w:eastAsia="Times New Roman" w:hAnsi="Open Sans" w:cs="Open Sans"/>
                <w:spacing w:val="-2"/>
                <w:sz w:val="18"/>
                <w:szCs w:val="18"/>
                <w:lang w:eastAsia="en-GB"/>
              </w:rPr>
            </w:pPr>
            <w:r w:rsidRPr="00262D75">
              <w:rPr>
                <w:rStyle w:val="StyleArialNarrow"/>
                <w:rFonts w:ascii="Open Sans" w:hAnsi="Open Sans" w:cs="Open Sans"/>
                <w:spacing w:val="-2"/>
                <w:sz w:val="18"/>
                <w:lang w:bidi="fr-FR"/>
              </w:rPr>
              <w:t>Les constatations sont présentées de manière à respecter les réalités culturelles et protéger la confidentialité, l’anonymat et la dignité des personnes interrogées</w:t>
            </w:r>
          </w:p>
          <w:p w14:paraId="1BC7E8B8" w14:textId="453F33DB" w:rsidR="009B38CA" w:rsidRPr="00262D75" w:rsidRDefault="009B38CA" w:rsidP="009B38CA">
            <w:pPr>
              <w:pStyle w:val="ListParagraph"/>
              <w:numPr>
                <w:ilvl w:val="0"/>
                <w:numId w:val="35"/>
              </w:numPr>
              <w:tabs>
                <w:tab w:val="left" w:pos="0"/>
              </w:tabs>
              <w:ind w:right="75"/>
              <w:jc w:val="left"/>
              <w:rPr>
                <w:rStyle w:val="StyleArialNarrow"/>
                <w:rFonts w:ascii="Open Sans" w:hAnsi="Open Sans" w:cs="Open Sans"/>
                <w:spacing w:val="-2"/>
                <w:sz w:val="18"/>
                <w:szCs w:val="18"/>
              </w:rPr>
            </w:pPr>
            <w:r w:rsidRPr="00262D75">
              <w:rPr>
                <w:rStyle w:val="StyleArialNarrow"/>
                <w:rFonts w:ascii="Open Sans" w:hAnsi="Open Sans" w:cs="Open Sans"/>
                <w:spacing w:val="-2"/>
                <w:sz w:val="18"/>
                <w:lang w:bidi="fr-FR"/>
              </w:rPr>
              <w:t>Toute limitation ou lacune dans la base de données ainsi que tous les cas où les données ne sont pas concluantes sont clairement expliqués</w:t>
            </w:r>
          </w:p>
          <w:p w14:paraId="2FFBBFF7" w14:textId="34A3FA98" w:rsidR="009B38CA" w:rsidRPr="00262D75" w:rsidRDefault="009B38CA" w:rsidP="009B38CA">
            <w:pPr>
              <w:numPr>
                <w:ilvl w:val="0"/>
                <w:numId w:val="35"/>
              </w:numPr>
              <w:spacing w:before="60" w:after="60" w:line="240" w:lineRule="auto"/>
              <w:rPr>
                <w:rStyle w:val="StyleArialNarrow"/>
                <w:rFonts w:ascii="Open Sans" w:eastAsia="Times New Roman" w:hAnsi="Open Sans" w:cs="Open Sans"/>
                <w:spacing w:val="-2"/>
                <w:sz w:val="18"/>
                <w:szCs w:val="18"/>
                <w:lang w:eastAsia="en-GB"/>
              </w:rPr>
            </w:pPr>
            <w:r w:rsidRPr="00262D75">
              <w:rPr>
                <w:rStyle w:val="StyleArialNarrow"/>
                <w:rFonts w:ascii="Open Sans" w:hAnsi="Open Sans" w:cs="Open Sans"/>
                <w:spacing w:val="-2"/>
                <w:sz w:val="18"/>
                <w:lang w:bidi="fr-FR"/>
              </w:rPr>
              <w:t>Les constatations sont neutres et présentent à la fois les réussites et les échecs, ainsi que les aspects positifs et négatifs</w:t>
            </w:r>
          </w:p>
          <w:p w14:paraId="32CBCD87" w14:textId="2957CDB8" w:rsidR="009B38CA" w:rsidRPr="00262D75" w:rsidRDefault="009B38CA" w:rsidP="009B38CA">
            <w:pPr>
              <w:pStyle w:val="ListParagraph"/>
              <w:numPr>
                <w:ilvl w:val="0"/>
                <w:numId w:val="35"/>
              </w:numPr>
              <w:spacing w:before="60" w:after="60"/>
              <w:jc w:val="left"/>
              <w:rPr>
                <w:rStyle w:val="StyleArialNarrow"/>
                <w:rFonts w:ascii="Open Sans" w:hAnsi="Open Sans" w:cs="Open Sans"/>
                <w:spacing w:val="-2"/>
                <w:sz w:val="18"/>
                <w:szCs w:val="18"/>
              </w:rPr>
            </w:pPr>
            <w:r w:rsidRPr="00262D75">
              <w:rPr>
                <w:rStyle w:val="StyleArialNarrow"/>
                <w:rFonts w:ascii="Open Sans" w:hAnsi="Open Sans" w:cs="Open Sans"/>
                <w:spacing w:val="-2"/>
                <w:sz w:val="18"/>
                <w:lang w:bidi="fr-FR"/>
              </w:rPr>
              <w:t>Les constatations motivent de manière adéquate les conclusions et les recommandations formulées par l’équipe d’évaluation</w:t>
            </w:r>
          </w:p>
          <w:p w14:paraId="5823EC4A" w14:textId="287BE2EA" w:rsidR="009B38CA" w:rsidRPr="00262D75" w:rsidRDefault="009B38CA" w:rsidP="009B38CA">
            <w:pPr>
              <w:pStyle w:val="ListParagraph"/>
              <w:numPr>
                <w:ilvl w:val="0"/>
                <w:numId w:val="35"/>
              </w:numPr>
              <w:tabs>
                <w:tab w:val="left" w:pos="0"/>
              </w:tabs>
              <w:ind w:right="75"/>
              <w:jc w:val="left"/>
              <w:rPr>
                <w:rFonts w:ascii="Open Sans" w:hAnsi="Open Sans" w:cs="Open Sans"/>
                <w:spacing w:val="-2"/>
                <w:sz w:val="18"/>
                <w:szCs w:val="18"/>
              </w:rPr>
            </w:pPr>
            <w:r w:rsidRPr="00262D75">
              <w:rPr>
                <w:rFonts w:ascii="Open Sans" w:hAnsi="Open Sans" w:cs="Open Sans"/>
                <w:spacing w:val="-2"/>
                <w:sz w:val="18"/>
                <w:lang w:bidi="fr-FR"/>
              </w:rPr>
              <w:t>Les constatations considèrent la manière dont les recommandations issues d’évaluations antérieures ont été prises ou non en compte</w:t>
            </w:r>
          </w:p>
          <w:p w14:paraId="08DDB5F5" w14:textId="33BCE108" w:rsidR="009B38CA" w:rsidRPr="00262D75" w:rsidRDefault="009B38CA" w:rsidP="009B38CA">
            <w:pPr>
              <w:pStyle w:val="ListParagraph"/>
              <w:numPr>
                <w:ilvl w:val="0"/>
                <w:numId w:val="35"/>
              </w:numPr>
              <w:tabs>
                <w:tab w:val="left" w:pos="0"/>
              </w:tabs>
              <w:ind w:right="75"/>
              <w:jc w:val="left"/>
              <w:rPr>
                <w:rFonts w:ascii="Open Sans" w:hAnsi="Open Sans" w:cs="Open Sans"/>
                <w:spacing w:val="-2"/>
                <w:sz w:val="18"/>
                <w:szCs w:val="18"/>
              </w:rPr>
            </w:pPr>
            <w:r w:rsidRPr="00262D75">
              <w:rPr>
                <w:rFonts w:ascii="Open Sans" w:hAnsi="Open Sans" w:cs="Open Sans"/>
                <w:spacing w:val="-2"/>
                <w:sz w:val="18"/>
                <w:lang w:bidi="fr-FR"/>
              </w:rPr>
              <w:t>Le cas échéant, les constatations examinent les performances au regard des principes humanitaires internationaux</w:t>
            </w:r>
          </w:p>
          <w:p w14:paraId="6BD00E1D" w14:textId="7011C852" w:rsidR="009B38CA" w:rsidRPr="00262D75" w:rsidRDefault="009B38CA" w:rsidP="009B38CA">
            <w:pPr>
              <w:numPr>
                <w:ilvl w:val="0"/>
                <w:numId w:val="35"/>
              </w:numPr>
              <w:spacing w:before="60" w:after="60" w:line="240" w:lineRule="auto"/>
              <w:rPr>
                <w:rFonts w:ascii="Open Sans" w:hAnsi="Open Sans" w:cs="Open Sans"/>
                <w:sz w:val="18"/>
                <w:szCs w:val="18"/>
              </w:rPr>
            </w:pPr>
            <w:r w:rsidRPr="00262D75">
              <w:rPr>
                <w:rFonts w:ascii="Open Sans" w:hAnsi="Open Sans" w:cs="Open Sans"/>
                <w:sz w:val="18"/>
                <w:lang w:bidi="fr-FR"/>
              </w:rPr>
              <w:t>Les aides visuelles sont utilisées de manière claire et accessible pour illustrer le propos</w:t>
            </w:r>
          </w:p>
          <w:p w14:paraId="321DE9B0" w14:textId="07051AFF" w:rsidR="009B38CA" w:rsidRPr="00262D75" w:rsidRDefault="009B38CA" w:rsidP="009B38CA">
            <w:pPr>
              <w:numPr>
                <w:ilvl w:val="0"/>
                <w:numId w:val="35"/>
              </w:numPr>
              <w:spacing w:before="60" w:after="60" w:line="240" w:lineRule="auto"/>
              <w:rPr>
                <w:rFonts w:ascii="Open Sans" w:hAnsi="Open Sans" w:cs="Open Sans"/>
                <w:sz w:val="18"/>
                <w:szCs w:val="18"/>
              </w:rPr>
            </w:pPr>
            <w:r w:rsidRPr="00262D75">
              <w:rPr>
                <w:rFonts w:ascii="Open Sans" w:hAnsi="Open Sans" w:cs="Open Sans"/>
                <w:sz w:val="18"/>
                <w:lang w:bidi="fr-FR"/>
              </w:rPr>
              <w:t>Les constatations présentent un équilibre entre souci du détail et synthèse</w:t>
            </w:r>
          </w:p>
        </w:tc>
        <w:tc>
          <w:tcPr>
            <w:tcW w:w="1586" w:type="pct"/>
            <w:tcBorders>
              <w:bottom w:val="single" w:sz="4" w:space="0" w:color="auto"/>
            </w:tcBorders>
          </w:tcPr>
          <w:p w14:paraId="409ACDEB" w14:textId="77777777" w:rsidR="009B38CA" w:rsidRPr="00262D75" w:rsidRDefault="009B38CA" w:rsidP="009B38CA">
            <w:pPr>
              <w:spacing w:before="60" w:after="60"/>
              <w:ind w:left="502"/>
              <w:rPr>
                <w:rFonts w:ascii="Open Sans" w:hAnsi="Open Sans" w:cs="Open Sans"/>
                <w:sz w:val="18"/>
                <w:szCs w:val="18"/>
              </w:rPr>
            </w:pPr>
          </w:p>
        </w:tc>
      </w:tr>
      <w:tr w:rsidR="009B38CA" w:rsidRPr="00571135" w14:paraId="741A96EC" w14:textId="77777777" w:rsidTr="70CBE08B">
        <w:tblPrEx>
          <w:tblBorders>
            <w:top w:val="none" w:sz="0" w:space="0" w:color="auto"/>
            <w:left w:val="none" w:sz="0" w:space="0" w:color="auto"/>
            <w:bottom w:val="none" w:sz="0" w:space="0" w:color="auto"/>
            <w:right w:val="none" w:sz="0" w:space="0" w:color="auto"/>
            <w:insideH w:val="single" w:sz="4" w:space="0" w:color="808080" w:themeColor="background1" w:themeShade="80"/>
            <w:insideV w:val="single" w:sz="4" w:space="0" w:color="808080" w:themeColor="background1" w:themeShade="80"/>
          </w:tblBorders>
        </w:tblPrEx>
        <w:tc>
          <w:tcPr>
            <w:tcW w:w="5000" w:type="pct"/>
            <w:gridSpan w:val="4"/>
            <w:tcBorders>
              <w:top w:val="single" w:sz="4" w:space="0" w:color="auto"/>
              <w:left w:val="single" w:sz="4" w:space="0" w:color="auto"/>
              <w:bottom w:val="single" w:sz="4" w:space="0" w:color="auto"/>
              <w:right w:val="single" w:sz="4" w:space="0" w:color="auto"/>
            </w:tcBorders>
            <w:shd w:val="clear" w:color="auto" w:fill="1073B5"/>
          </w:tcPr>
          <w:p w14:paraId="38B78949" w14:textId="21BB15C4" w:rsidR="009B38CA" w:rsidRPr="00571135" w:rsidRDefault="009B38CA" w:rsidP="009B38CA">
            <w:pPr>
              <w:pStyle w:val="ListParagraph"/>
              <w:numPr>
                <w:ilvl w:val="0"/>
                <w:numId w:val="10"/>
              </w:numPr>
              <w:spacing w:before="120" w:after="120"/>
              <w:ind w:left="360"/>
              <w:contextualSpacing w:val="0"/>
              <w:jc w:val="left"/>
              <w:rPr>
                <w:rStyle w:val="StyleArialNarrow"/>
                <w:rFonts w:ascii="Open Sans" w:hAnsi="Open Sans" w:cs="Open Sans"/>
                <w:b/>
                <w:bCs/>
                <w:color w:val="FFFFFF" w:themeColor="background1"/>
                <w:sz w:val="18"/>
                <w:szCs w:val="18"/>
              </w:rPr>
            </w:pPr>
            <w:r w:rsidRPr="00571135">
              <w:rPr>
                <w:rStyle w:val="StyleArialNarrow"/>
                <w:rFonts w:ascii="Open Sans" w:hAnsi="Open Sans" w:cs="Open Sans"/>
                <w:b/>
                <w:bCs/>
                <w:color w:val="FFFFFF" w:themeColor="background1"/>
                <w:sz w:val="18"/>
                <w:lang w:bidi="fr-FR"/>
              </w:rPr>
              <w:t xml:space="preserve"> Conclusions et recommandations</w:t>
            </w:r>
          </w:p>
        </w:tc>
      </w:tr>
      <w:tr w:rsidR="009B38CA" w:rsidRPr="00262D75" w14:paraId="5EECBEF7" w14:textId="77777777" w:rsidTr="70CBE08B">
        <w:tblPrEx>
          <w:tblBorders>
            <w:top w:val="none" w:sz="0" w:space="0" w:color="auto"/>
            <w:left w:val="none" w:sz="0" w:space="0" w:color="auto"/>
            <w:bottom w:val="none" w:sz="0" w:space="0" w:color="auto"/>
            <w:right w:val="none" w:sz="0" w:space="0" w:color="auto"/>
            <w:insideH w:val="single" w:sz="4" w:space="0" w:color="808080" w:themeColor="background1" w:themeShade="80"/>
            <w:insideV w:val="single" w:sz="4" w:space="0" w:color="808080" w:themeColor="background1" w:themeShade="80"/>
          </w:tblBorders>
        </w:tblPrEx>
        <w:trPr>
          <w:tblHeader/>
        </w:trPr>
        <w:tc>
          <w:tcPr>
            <w:tcW w:w="1672" w:type="pct"/>
            <w:tcBorders>
              <w:top w:val="single" w:sz="4" w:space="0" w:color="auto"/>
              <w:left w:val="single" w:sz="4" w:space="0" w:color="auto"/>
              <w:bottom w:val="single" w:sz="4" w:space="0" w:color="auto"/>
              <w:right w:val="single" w:sz="4" w:space="0" w:color="auto"/>
            </w:tcBorders>
          </w:tcPr>
          <w:p w14:paraId="3B1CE108" w14:textId="213EC7D6" w:rsidR="009B38CA" w:rsidRPr="00262D75" w:rsidRDefault="009B38CA" w:rsidP="009B38CA">
            <w:pPr>
              <w:spacing w:before="60" w:after="60"/>
              <w:ind w:left="72"/>
              <w:jc w:val="center"/>
              <w:rPr>
                <w:rStyle w:val="StyleArialNarrow"/>
                <w:rFonts w:ascii="Open Sans" w:hAnsi="Open Sans" w:cs="Open Sans"/>
                <w:b/>
                <w:sz w:val="18"/>
                <w:szCs w:val="18"/>
              </w:rPr>
            </w:pPr>
            <w:r w:rsidRPr="00262D75">
              <w:rPr>
                <w:rStyle w:val="StyleArialNarrow"/>
                <w:rFonts w:ascii="Open Sans" w:hAnsi="Open Sans" w:cs="Open Sans"/>
                <w:b/>
                <w:sz w:val="18"/>
                <w:lang w:bidi="fr-FR"/>
              </w:rPr>
              <w:t>Contenu attendu</w:t>
            </w:r>
          </w:p>
        </w:tc>
        <w:tc>
          <w:tcPr>
            <w:tcW w:w="1742" w:type="pct"/>
            <w:gridSpan w:val="2"/>
            <w:tcBorders>
              <w:top w:val="single" w:sz="4" w:space="0" w:color="auto"/>
              <w:left w:val="single" w:sz="4" w:space="0" w:color="auto"/>
              <w:bottom w:val="single" w:sz="4" w:space="0" w:color="auto"/>
              <w:right w:val="single" w:sz="4" w:space="0" w:color="auto"/>
            </w:tcBorders>
          </w:tcPr>
          <w:p w14:paraId="5DF1CF23" w14:textId="63171F17" w:rsidR="009B38CA" w:rsidRPr="00262D75" w:rsidRDefault="00571135" w:rsidP="009B38CA">
            <w:pPr>
              <w:spacing w:before="60" w:after="60"/>
              <w:ind w:left="72"/>
              <w:jc w:val="center"/>
              <w:rPr>
                <w:rStyle w:val="StyleArialNarrow"/>
                <w:rFonts w:ascii="Open Sans" w:hAnsi="Open Sans" w:cs="Open Sans"/>
                <w:b/>
                <w:sz w:val="18"/>
                <w:szCs w:val="18"/>
                <w:u w:val="single"/>
              </w:rPr>
            </w:pPr>
            <w:r w:rsidRPr="00262D75">
              <w:rPr>
                <w:rStyle w:val="StyleArialNarrow"/>
                <w:rFonts w:ascii="Open Sans" w:hAnsi="Open Sans" w:cs="Open Sans"/>
                <w:b/>
                <w:sz w:val="18"/>
                <w:lang w:bidi="fr-FR"/>
              </w:rPr>
              <w:t xml:space="preserve">Critères </w:t>
            </w:r>
            <w:r>
              <w:rPr>
                <w:rStyle w:val="StyleArialNarrow"/>
                <w:rFonts w:ascii="Open Sans" w:hAnsi="Open Sans" w:cs="Open Sans"/>
                <w:b/>
                <w:sz w:val="18"/>
                <w:lang w:bidi="fr-FR"/>
              </w:rPr>
              <w:t>d’analyse</w:t>
            </w:r>
          </w:p>
        </w:tc>
        <w:tc>
          <w:tcPr>
            <w:tcW w:w="1586" w:type="pct"/>
            <w:tcBorders>
              <w:top w:val="single" w:sz="4" w:space="0" w:color="auto"/>
              <w:left w:val="single" w:sz="4" w:space="0" w:color="auto"/>
              <w:bottom w:val="single" w:sz="4" w:space="0" w:color="auto"/>
              <w:right w:val="single" w:sz="4" w:space="0" w:color="auto"/>
            </w:tcBorders>
          </w:tcPr>
          <w:p w14:paraId="20A46CC0" w14:textId="77777777" w:rsidR="009B38CA" w:rsidRPr="00262D75" w:rsidRDefault="009B38CA" w:rsidP="009B38CA">
            <w:pPr>
              <w:spacing w:before="60" w:after="60"/>
              <w:ind w:left="72"/>
              <w:jc w:val="center"/>
              <w:rPr>
                <w:rStyle w:val="StyleArialNarrow"/>
                <w:rFonts w:ascii="Open Sans" w:hAnsi="Open Sans" w:cs="Open Sans"/>
                <w:b/>
                <w:sz w:val="18"/>
                <w:szCs w:val="18"/>
              </w:rPr>
            </w:pPr>
            <w:r w:rsidRPr="00262D75">
              <w:rPr>
                <w:rStyle w:val="StyleArialNarrow"/>
                <w:rFonts w:ascii="Open Sans" w:hAnsi="Open Sans" w:cs="Open Sans"/>
                <w:b/>
                <w:sz w:val="18"/>
                <w:lang w:bidi="fr-FR"/>
              </w:rPr>
              <w:t>Commentaires/statut</w:t>
            </w:r>
          </w:p>
        </w:tc>
      </w:tr>
      <w:tr w:rsidR="009B38CA" w:rsidRPr="00262D75" w14:paraId="77826F32" w14:textId="77777777" w:rsidTr="70CBE08B">
        <w:tblPrEx>
          <w:tblBorders>
            <w:top w:val="none" w:sz="0" w:space="0" w:color="auto"/>
            <w:left w:val="none" w:sz="0" w:space="0" w:color="auto"/>
            <w:bottom w:val="none" w:sz="0" w:space="0" w:color="auto"/>
            <w:right w:val="none" w:sz="0" w:space="0" w:color="auto"/>
            <w:insideH w:val="single" w:sz="4" w:space="0" w:color="808080" w:themeColor="background1" w:themeShade="80"/>
            <w:insideV w:val="single" w:sz="4" w:space="0" w:color="808080" w:themeColor="background1" w:themeShade="80"/>
          </w:tblBorders>
        </w:tblPrEx>
        <w:trPr>
          <w:trHeight w:val="350"/>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3B66F2EE" w14:textId="6B2418F9" w:rsidR="009B38CA" w:rsidRPr="00262D75" w:rsidRDefault="009B38CA" w:rsidP="009B38CA">
            <w:pPr>
              <w:spacing w:before="60" w:after="60"/>
              <w:rPr>
                <w:rStyle w:val="StyleArialNarrow"/>
                <w:rFonts w:ascii="Open Sans" w:hAnsi="Open Sans" w:cs="Open Sans"/>
                <w:b/>
                <w:sz w:val="18"/>
                <w:szCs w:val="18"/>
              </w:rPr>
            </w:pPr>
            <w:r w:rsidRPr="00262D75">
              <w:rPr>
                <w:rStyle w:val="StyleArialNarrow"/>
                <w:rFonts w:ascii="Open Sans" w:hAnsi="Open Sans" w:cs="Open Sans"/>
                <w:b/>
                <w:sz w:val="18"/>
                <w:lang w:bidi="fr-FR"/>
              </w:rPr>
              <w:t>3.1</w:t>
            </w:r>
            <w:r w:rsidR="00690F5E">
              <w:rPr>
                <w:rStyle w:val="StyleArialNarrow"/>
                <w:rFonts w:ascii="Open Sans" w:hAnsi="Open Sans" w:cs="Open Sans"/>
                <w:b/>
                <w:sz w:val="18"/>
                <w:lang w:bidi="fr-FR"/>
              </w:rPr>
              <w:t>.</w:t>
            </w:r>
            <w:r w:rsidRPr="00262D75">
              <w:rPr>
                <w:rStyle w:val="StyleArialNarrow"/>
                <w:rFonts w:ascii="Open Sans" w:hAnsi="Open Sans" w:cs="Open Sans"/>
                <w:b/>
                <w:sz w:val="18"/>
                <w:lang w:bidi="fr-FR"/>
              </w:rPr>
              <w:t xml:space="preserve"> Conclusions</w:t>
            </w:r>
          </w:p>
        </w:tc>
      </w:tr>
      <w:tr w:rsidR="009B38CA" w:rsidRPr="00262D75" w14:paraId="4B4E3EB1" w14:textId="77777777" w:rsidTr="70CBE08B">
        <w:tblPrEx>
          <w:tblBorders>
            <w:top w:val="none" w:sz="0" w:space="0" w:color="auto"/>
            <w:left w:val="none" w:sz="0" w:space="0" w:color="auto"/>
            <w:bottom w:val="none" w:sz="0" w:space="0" w:color="auto"/>
            <w:right w:val="none" w:sz="0" w:space="0" w:color="auto"/>
            <w:insideH w:val="single" w:sz="4" w:space="0" w:color="808080" w:themeColor="background1" w:themeShade="80"/>
            <w:insideV w:val="single" w:sz="4" w:space="0" w:color="808080" w:themeColor="background1" w:themeShade="80"/>
          </w:tblBorders>
        </w:tblPrEx>
        <w:trPr>
          <w:trHeight w:val="1170"/>
        </w:trPr>
        <w:tc>
          <w:tcPr>
            <w:tcW w:w="1672" w:type="pct"/>
            <w:tcBorders>
              <w:top w:val="single" w:sz="4" w:space="0" w:color="auto"/>
              <w:left w:val="single" w:sz="4" w:space="0" w:color="auto"/>
              <w:bottom w:val="single" w:sz="4" w:space="0" w:color="auto"/>
              <w:right w:val="single" w:sz="4" w:space="0" w:color="auto"/>
            </w:tcBorders>
          </w:tcPr>
          <w:p w14:paraId="03B13A5A" w14:textId="0F914761" w:rsidR="009B38CA" w:rsidRPr="00262D75" w:rsidRDefault="009B38CA" w:rsidP="009B38CA">
            <w:pPr>
              <w:pStyle w:val="ListParagraph"/>
              <w:numPr>
                <w:ilvl w:val="0"/>
                <w:numId w:val="9"/>
              </w:numPr>
              <w:spacing w:before="60" w:after="60"/>
              <w:jc w:val="left"/>
              <w:rPr>
                <w:rFonts w:ascii="Open Sans" w:hAnsi="Open Sans" w:cs="Open Sans"/>
                <w:sz w:val="18"/>
                <w:szCs w:val="18"/>
              </w:rPr>
            </w:pPr>
            <w:r w:rsidRPr="00262D75">
              <w:rPr>
                <w:rFonts w:ascii="Open Sans" w:hAnsi="Open Sans" w:cs="Open Sans"/>
                <w:sz w:val="18"/>
                <w:lang w:bidi="fr-FR"/>
              </w:rPr>
              <w:t>Les conclusions fournissent une analyse équilibrée des constatations positives et négatives de l'évaluation. Elles peuvent être organisées par question de l'évaluation, par critère d'évaluation ou par thème</w:t>
            </w:r>
          </w:p>
          <w:p w14:paraId="05976BB4" w14:textId="5AF17490" w:rsidR="009B38CA" w:rsidRPr="00262D75" w:rsidRDefault="009B38CA" w:rsidP="009B38CA">
            <w:pPr>
              <w:pStyle w:val="ListParagraph"/>
              <w:numPr>
                <w:ilvl w:val="0"/>
                <w:numId w:val="9"/>
              </w:numPr>
              <w:spacing w:before="60" w:after="60"/>
              <w:jc w:val="left"/>
              <w:rPr>
                <w:rFonts w:ascii="Open Sans" w:hAnsi="Open Sans" w:cs="Open Sans"/>
                <w:sz w:val="18"/>
                <w:szCs w:val="18"/>
              </w:rPr>
            </w:pPr>
            <w:r w:rsidRPr="00262D75">
              <w:rPr>
                <w:rFonts w:ascii="Open Sans" w:hAnsi="Open Sans" w:cs="Open Sans"/>
                <w:sz w:val="18"/>
                <w:lang w:bidi="fr-FR"/>
              </w:rPr>
              <w:t xml:space="preserve">Les conclusions élèvent le niveau d'analyse des constatations. Elles établissent des liens entre des constatations relevant de différents critères d'évaluation et répondent à la question "et </w:t>
            </w:r>
            <w:proofErr w:type="gramStart"/>
            <w:r w:rsidRPr="00262D75">
              <w:rPr>
                <w:rFonts w:ascii="Open Sans" w:hAnsi="Open Sans" w:cs="Open Sans"/>
                <w:sz w:val="18"/>
                <w:lang w:bidi="fr-FR"/>
              </w:rPr>
              <w:t>donc?</w:t>
            </w:r>
            <w:proofErr w:type="gramEnd"/>
            <w:r w:rsidRPr="00262D75">
              <w:rPr>
                <w:rFonts w:ascii="Open Sans" w:hAnsi="Open Sans" w:cs="Open Sans"/>
                <w:sz w:val="18"/>
                <w:lang w:bidi="fr-FR"/>
              </w:rPr>
              <w:t>" (</w:t>
            </w:r>
            <w:proofErr w:type="gramStart"/>
            <w:r w:rsidRPr="00262D75">
              <w:rPr>
                <w:rFonts w:ascii="Open Sans" w:hAnsi="Open Sans" w:cs="Open Sans"/>
                <w:sz w:val="18"/>
                <w:lang w:bidi="fr-FR"/>
              </w:rPr>
              <w:t>plutôt</w:t>
            </w:r>
            <w:proofErr w:type="gramEnd"/>
            <w:r w:rsidRPr="00262D75">
              <w:rPr>
                <w:rFonts w:ascii="Open Sans" w:hAnsi="Open Sans" w:cs="Open Sans"/>
                <w:sz w:val="18"/>
                <w:lang w:bidi="fr-FR"/>
              </w:rPr>
              <w:t xml:space="preserve"> que de se limiter à une synthèse de données)</w:t>
            </w:r>
          </w:p>
          <w:p w14:paraId="61F0D017" w14:textId="725EB6A6" w:rsidR="009B38CA" w:rsidRPr="00262D75" w:rsidRDefault="009B38CA" w:rsidP="009B38CA">
            <w:pPr>
              <w:pStyle w:val="ListParagraph"/>
              <w:numPr>
                <w:ilvl w:val="0"/>
                <w:numId w:val="9"/>
              </w:numPr>
              <w:spacing w:before="60" w:after="60"/>
              <w:jc w:val="left"/>
              <w:rPr>
                <w:rStyle w:val="StyleArialNarrow"/>
                <w:rFonts w:ascii="Open Sans" w:hAnsi="Open Sans" w:cs="Open Sans"/>
                <w:sz w:val="18"/>
                <w:szCs w:val="18"/>
              </w:rPr>
            </w:pPr>
            <w:r w:rsidRPr="00262D75">
              <w:rPr>
                <w:rFonts w:ascii="Open Sans" w:hAnsi="Open Sans" w:cs="Open Sans"/>
                <w:sz w:val="18"/>
                <w:lang w:bidi="fr-FR"/>
              </w:rPr>
              <w:t xml:space="preserve">Les conclusions </w:t>
            </w:r>
            <w:r w:rsidR="00834892">
              <w:rPr>
                <w:rFonts w:ascii="Open Sans" w:hAnsi="Open Sans" w:cs="Open Sans"/>
                <w:sz w:val="18"/>
                <w:lang w:bidi="fr-FR"/>
              </w:rPr>
              <w:t>tiennent en compte</w:t>
            </w:r>
            <w:r w:rsidRPr="00262D75">
              <w:rPr>
                <w:rFonts w:ascii="Open Sans" w:hAnsi="Open Sans" w:cs="Open Sans"/>
                <w:sz w:val="18"/>
                <w:lang w:bidi="fr-FR"/>
              </w:rPr>
              <w:t xml:space="preserve"> les considérations liées à l'égalité des sexes et à l'autonomisation des femmes, à l'équité et à l'inclusion</w:t>
            </w:r>
          </w:p>
        </w:tc>
        <w:tc>
          <w:tcPr>
            <w:tcW w:w="1742" w:type="pct"/>
            <w:gridSpan w:val="2"/>
            <w:tcBorders>
              <w:top w:val="single" w:sz="4" w:space="0" w:color="auto"/>
              <w:left w:val="single" w:sz="4" w:space="0" w:color="auto"/>
              <w:bottom w:val="single" w:sz="4" w:space="0" w:color="auto"/>
              <w:right w:val="single" w:sz="4" w:space="0" w:color="auto"/>
            </w:tcBorders>
          </w:tcPr>
          <w:p w14:paraId="6E6BF72B" w14:textId="6A1A82E2" w:rsidR="009B38CA" w:rsidRPr="002D37CD" w:rsidRDefault="009B38CA" w:rsidP="002D37CD">
            <w:pPr>
              <w:pStyle w:val="NormalNumbered"/>
              <w:numPr>
                <w:ilvl w:val="0"/>
                <w:numId w:val="37"/>
              </w:numPr>
              <w:spacing w:before="0" w:after="0"/>
              <w:jc w:val="left"/>
              <w:rPr>
                <w:rFonts w:ascii="Open Sans" w:hAnsi="Open Sans" w:cs="Open Sans"/>
                <w:sz w:val="18"/>
                <w:lang w:bidi="fr-FR"/>
              </w:rPr>
            </w:pPr>
            <w:r w:rsidRPr="00262D75">
              <w:rPr>
                <w:rFonts w:ascii="Open Sans" w:hAnsi="Open Sans" w:cs="Open Sans"/>
                <w:sz w:val="18"/>
                <w:lang w:bidi="fr-FR"/>
              </w:rPr>
              <w:t>Les conclusions sont corroborées par les constatations et forment une suite logique à celles-ci grâce à des liens clairs et explicites</w:t>
            </w:r>
          </w:p>
          <w:p w14:paraId="5CDCA45A" w14:textId="161C0C78" w:rsidR="009B38CA" w:rsidRPr="002D37CD" w:rsidRDefault="009B38CA" w:rsidP="002D37CD">
            <w:pPr>
              <w:pStyle w:val="NormalNumbered"/>
              <w:numPr>
                <w:ilvl w:val="0"/>
                <w:numId w:val="37"/>
              </w:numPr>
              <w:spacing w:before="0" w:after="0"/>
              <w:jc w:val="left"/>
              <w:rPr>
                <w:rFonts w:ascii="Open Sans" w:hAnsi="Open Sans" w:cs="Open Sans"/>
                <w:sz w:val="18"/>
                <w:lang w:bidi="fr-FR"/>
              </w:rPr>
            </w:pPr>
            <w:r w:rsidRPr="00262D75">
              <w:rPr>
                <w:rFonts w:ascii="Open Sans" w:hAnsi="Open Sans" w:cs="Open Sans"/>
                <w:sz w:val="18"/>
                <w:lang w:bidi="fr-FR"/>
              </w:rPr>
              <w:t>Les conclusions sont brèves et générales</w:t>
            </w:r>
          </w:p>
          <w:p w14:paraId="690C9480" w14:textId="4D170E71" w:rsidR="009B38CA" w:rsidRPr="002D37CD" w:rsidRDefault="009B38CA" w:rsidP="002D37CD">
            <w:pPr>
              <w:pStyle w:val="NormalNumbered"/>
              <w:numPr>
                <w:ilvl w:val="0"/>
                <w:numId w:val="37"/>
              </w:numPr>
              <w:spacing w:before="0" w:after="0"/>
              <w:jc w:val="left"/>
              <w:rPr>
                <w:rFonts w:ascii="Open Sans" w:hAnsi="Open Sans" w:cs="Open Sans"/>
                <w:sz w:val="18"/>
                <w:lang w:bidi="fr-FR"/>
              </w:rPr>
            </w:pPr>
            <w:r w:rsidRPr="00262D75">
              <w:rPr>
                <w:rFonts w:ascii="Open Sans" w:hAnsi="Open Sans" w:cs="Open Sans"/>
                <w:sz w:val="18"/>
                <w:lang w:bidi="fr-FR"/>
              </w:rPr>
              <w:t>Aucune donnée ne figurant pas déjà dans les constatations n'y est introduite</w:t>
            </w:r>
          </w:p>
          <w:p w14:paraId="24C2B174" w14:textId="0891DD65" w:rsidR="009B38CA" w:rsidRPr="002D37CD" w:rsidRDefault="009B38CA" w:rsidP="002D37CD">
            <w:pPr>
              <w:pStyle w:val="NormalNumbered"/>
              <w:numPr>
                <w:ilvl w:val="0"/>
                <w:numId w:val="37"/>
              </w:numPr>
              <w:spacing w:before="0" w:after="0"/>
              <w:jc w:val="left"/>
              <w:rPr>
                <w:rFonts w:ascii="Open Sans" w:hAnsi="Open Sans" w:cs="Open Sans"/>
                <w:sz w:val="18"/>
                <w:lang w:bidi="fr-FR"/>
              </w:rPr>
            </w:pPr>
            <w:r w:rsidRPr="00262D75">
              <w:rPr>
                <w:rFonts w:ascii="Open Sans" w:hAnsi="Open Sans" w:cs="Open Sans"/>
                <w:sz w:val="18"/>
                <w:lang w:bidi="fr-FR"/>
              </w:rPr>
              <w:t>Les conclusions sont impartiales et objectives</w:t>
            </w:r>
          </w:p>
          <w:p w14:paraId="34BCC83C" w14:textId="64869C13" w:rsidR="009B38CA" w:rsidRPr="002D37CD" w:rsidRDefault="009B38CA" w:rsidP="002D37CD">
            <w:pPr>
              <w:pStyle w:val="NormalNumbered"/>
              <w:numPr>
                <w:ilvl w:val="0"/>
                <w:numId w:val="37"/>
              </w:numPr>
              <w:spacing w:before="0" w:after="0"/>
              <w:jc w:val="left"/>
              <w:rPr>
                <w:rFonts w:ascii="Open Sans" w:hAnsi="Open Sans" w:cs="Open Sans"/>
                <w:sz w:val="18"/>
                <w:lang w:bidi="fr-FR"/>
              </w:rPr>
            </w:pPr>
            <w:r w:rsidRPr="00262D75">
              <w:rPr>
                <w:rFonts w:ascii="Open Sans" w:hAnsi="Open Sans" w:cs="Open Sans"/>
                <w:sz w:val="18"/>
                <w:lang w:bidi="fr-FR"/>
              </w:rPr>
              <w:t>Les conclusions reflètent à la fois les points forts et les possibilités d'amélioration</w:t>
            </w:r>
          </w:p>
          <w:p w14:paraId="2063C8B9" w14:textId="1B1E7200" w:rsidR="009B38CA" w:rsidRPr="00262D75" w:rsidRDefault="009B38CA" w:rsidP="002D37CD">
            <w:pPr>
              <w:pStyle w:val="NormalNumbered"/>
              <w:numPr>
                <w:ilvl w:val="0"/>
                <w:numId w:val="37"/>
              </w:numPr>
              <w:spacing w:before="0" w:after="0"/>
              <w:jc w:val="left"/>
              <w:rPr>
                <w:rFonts w:ascii="Open Sans" w:hAnsi="Open Sans" w:cs="Open Sans"/>
                <w:sz w:val="18"/>
                <w:szCs w:val="18"/>
              </w:rPr>
            </w:pPr>
            <w:r w:rsidRPr="00262D75">
              <w:rPr>
                <w:rFonts w:ascii="Open Sans" w:hAnsi="Open Sans" w:cs="Open Sans"/>
                <w:sz w:val="18"/>
                <w:lang w:bidi="fr-FR"/>
              </w:rPr>
              <w:t>Les conclusions prennent en compte les aspects liés à la diversité des parties prenantes, au genre et à l'équité</w:t>
            </w:r>
          </w:p>
        </w:tc>
        <w:tc>
          <w:tcPr>
            <w:tcW w:w="1586" w:type="pct"/>
            <w:tcBorders>
              <w:top w:val="single" w:sz="4" w:space="0" w:color="auto"/>
              <w:left w:val="single" w:sz="4" w:space="0" w:color="auto"/>
              <w:bottom w:val="single" w:sz="4" w:space="0" w:color="auto"/>
              <w:right w:val="single" w:sz="4" w:space="0" w:color="auto"/>
            </w:tcBorders>
          </w:tcPr>
          <w:p w14:paraId="2F181E46" w14:textId="77777777" w:rsidR="009B38CA" w:rsidRPr="00262D75" w:rsidRDefault="009B38CA" w:rsidP="009B38CA">
            <w:pPr>
              <w:spacing w:before="60" w:after="60"/>
              <w:ind w:left="502"/>
              <w:rPr>
                <w:rFonts w:ascii="Open Sans" w:hAnsi="Open Sans" w:cs="Open Sans"/>
                <w:sz w:val="18"/>
                <w:szCs w:val="18"/>
              </w:rPr>
            </w:pPr>
          </w:p>
        </w:tc>
      </w:tr>
      <w:tr w:rsidR="009B38CA" w:rsidRPr="00262D75" w14:paraId="783374F8" w14:textId="77777777" w:rsidTr="70CBE08B">
        <w:tblPrEx>
          <w:tblBorders>
            <w:top w:val="none" w:sz="0" w:space="0" w:color="auto"/>
            <w:left w:val="none" w:sz="0" w:space="0" w:color="auto"/>
            <w:bottom w:val="none" w:sz="0" w:space="0" w:color="auto"/>
            <w:right w:val="none" w:sz="0" w:space="0" w:color="auto"/>
            <w:insideH w:val="single" w:sz="4" w:space="0" w:color="808080" w:themeColor="background1" w:themeShade="80"/>
            <w:insideV w:val="single" w:sz="4" w:space="0" w:color="808080" w:themeColor="background1" w:themeShade="80"/>
          </w:tblBorders>
        </w:tblPrEx>
        <w:trPr>
          <w:trHeight w:val="260"/>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13C7EF49" w14:textId="0E6F7BDD" w:rsidR="009B38CA" w:rsidRPr="00262D75" w:rsidRDefault="009B38CA" w:rsidP="009B38CA">
            <w:pPr>
              <w:spacing w:before="60" w:after="60"/>
              <w:rPr>
                <w:rStyle w:val="StyleArialNarrow"/>
                <w:rFonts w:ascii="Open Sans" w:hAnsi="Open Sans" w:cs="Open Sans"/>
                <w:b/>
                <w:bCs/>
                <w:sz w:val="18"/>
                <w:szCs w:val="18"/>
              </w:rPr>
            </w:pPr>
            <w:r w:rsidRPr="00262D75">
              <w:rPr>
                <w:rStyle w:val="StyleArialNarrow"/>
                <w:rFonts w:ascii="Open Sans" w:hAnsi="Open Sans" w:cs="Open Sans"/>
                <w:b/>
                <w:sz w:val="18"/>
                <w:lang w:bidi="fr-FR"/>
              </w:rPr>
              <w:t xml:space="preserve">3.2. </w:t>
            </w:r>
            <w:r w:rsidR="00571135">
              <w:rPr>
                <w:rStyle w:val="StyleArialNarrow"/>
                <w:rFonts w:ascii="Open Sans" w:hAnsi="Open Sans" w:cs="Open Sans"/>
                <w:b/>
                <w:sz w:val="18"/>
                <w:lang w:bidi="fr-FR"/>
              </w:rPr>
              <w:t>L</w:t>
            </w:r>
            <w:r w:rsidR="00571135" w:rsidRPr="00571135">
              <w:rPr>
                <w:rStyle w:val="StyleArialNarrow"/>
                <w:rFonts w:ascii="Open Sans" w:hAnsi="Open Sans" w:cs="Open Sans"/>
                <w:b/>
                <w:sz w:val="18"/>
                <w:lang w:bidi="fr-FR"/>
              </w:rPr>
              <w:t>e</w:t>
            </w:r>
            <w:r w:rsidR="00375823" w:rsidRPr="00375823">
              <w:rPr>
                <w:rStyle w:val="StyleArialNarrow"/>
                <w:rFonts w:ascii="Open Sans" w:hAnsi="Open Sans" w:cs="Open Sans"/>
                <w:b/>
                <w:sz w:val="18"/>
                <w:lang w:bidi="fr-FR"/>
              </w:rPr>
              <w:t>ç</w:t>
            </w:r>
            <w:r w:rsidR="00571135" w:rsidRPr="00571135">
              <w:rPr>
                <w:rStyle w:val="StyleArialNarrow"/>
                <w:rFonts w:ascii="Open Sans" w:hAnsi="Open Sans" w:cs="Open Sans"/>
                <w:b/>
                <w:sz w:val="18"/>
                <w:lang w:bidi="fr-FR"/>
              </w:rPr>
              <w:t>ons</w:t>
            </w:r>
            <w:r w:rsidRPr="00262D75">
              <w:rPr>
                <w:rStyle w:val="StyleArialNarrow"/>
                <w:rFonts w:ascii="Open Sans" w:hAnsi="Open Sans" w:cs="Open Sans"/>
                <w:b/>
                <w:sz w:val="18"/>
                <w:lang w:bidi="fr-FR"/>
              </w:rPr>
              <w:t xml:space="preserve"> (</w:t>
            </w:r>
            <w:r w:rsidRPr="00571135">
              <w:rPr>
                <w:rStyle w:val="StyleArialNarrow"/>
                <w:rFonts w:ascii="Open Sans" w:hAnsi="Open Sans" w:cs="Open Sans"/>
                <w:b/>
                <w:sz w:val="18"/>
                <w:lang w:bidi="fr-FR"/>
              </w:rPr>
              <w:t>facultatif</w:t>
            </w:r>
            <w:r w:rsidRPr="00262D75">
              <w:rPr>
                <w:rStyle w:val="StyleArialNarrow"/>
                <w:rFonts w:ascii="Open Sans" w:hAnsi="Open Sans" w:cs="Open Sans"/>
                <w:b/>
                <w:sz w:val="18"/>
                <w:lang w:bidi="fr-FR"/>
              </w:rPr>
              <w:t>)</w:t>
            </w:r>
          </w:p>
        </w:tc>
      </w:tr>
      <w:tr w:rsidR="009B38CA" w:rsidRPr="00262D75" w14:paraId="6A7EDD75" w14:textId="77777777" w:rsidTr="70CBE08B">
        <w:tblPrEx>
          <w:tblBorders>
            <w:top w:val="none" w:sz="0" w:space="0" w:color="auto"/>
            <w:left w:val="none" w:sz="0" w:space="0" w:color="auto"/>
            <w:bottom w:val="none" w:sz="0" w:space="0" w:color="auto"/>
            <w:right w:val="none" w:sz="0" w:space="0" w:color="auto"/>
            <w:insideH w:val="single" w:sz="4" w:space="0" w:color="808080" w:themeColor="background1" w:themeShade="80"/>
            <w:insideV w:val="single" w:sz="4" w:space="0" w:color="808080" w:themeColor="background1" w:themeShade="80"/>
          </w:tblBorders>
        </w:tblPrEx>
        <w:trPr>
          <w:trHeight w:val="1481"/>
        </w:trPr>
        <w:tc>
          <w:tcPr>
            <w:tcW w:w="1672" w:type="pct"/>
            <w:tcBorders>
              <w:top w:val="single" w:sz="4" w:space="0" w:color="auto"/>
              <w:left w:val="single" w:sz="4" w:space="0" w:color="auto"/>
              <w:bottom w:val="single" w:sz="4" w:space="0" w:color="auto"/>
              <w:right w:val="single" w:sz="4" w:space="0" w:color="auto"/>
            </w:tcBorders>
          </w:tcPr>
          <w:p w14:paraId="5E914943" w14:textId="78F336C7" w:rsidR="009B38CA" w:rsidRPr="00262D75" w:rsidRDefault="009B38CA" w:rsidP="009B38CA">
            <w:pPr>
              <w:pStyle w:val="ListParagraph"/>
              <w:numPr>
                <w:ilvl w:val="0"/>
                <w:numId w:val="18"/>
              </w:numPr>
              <w:jc w:val="left"/>
              <w:rPr>
                <w:rFonts w:ascii="Open Sans" w:eastAsiaTheme="minorEastAsia" w:hAnsi="Open Sans" w:cs="Open Sans"/>
                <w:sz w:val="18"/>
                <w:szCs w:val="18"/>
              </w:rPr>
            </w:pPr>
            <w:r w:rsidRPr="00262D75">
              <w:rPr>
                <w:rFonts w:ascii="Open Sans" w:hAnsi="Open Sans" w:cs="Open Sans"/>
                <w:sz w:val="18"/>
                <w:lang w:bidi="fr-FR"/>
              </w:rPr>
              <w:t>Cette section du rapport est facultative. Elle est à la disposition de l'équipe d'évaluation si cette dernière a identifié des enseignements pertinents qui ne permettent pas de formuler des recommandations concrètes</w:t>
            </w:r>
          </w:p>
          <w:p w14:paraId="52D467CC" w14:textId="23829756" w:rsidR="009B38CA" w:rsidRPr="00262D75" w:rsidRDefault="009B38CA" w:rsidP="009B38CA">
            <w:pPr>
              <w:pStyle w:val="ListParagraph"/>
              <w:numPr>
                <w:ilvl w:val="0"/>
                <w:numId w:val="18"/>
              </w:numPr>
              <w:jc w:val="left"/>
              <w:rPr>
                <w:rFonts w:ascii="Open Sans" w:eastAsiaTheme="minorEastAsia" w:hAnsi="Open Sans" w:cs="Open Sans"/>
                <w:sz w:val="18"/>
                <w:szCs w:val="18"/>
              </w:rPr>
            </w:pPr>
            <w:r w:rsidRPr="00262D75">
              <w:rPr>
                <w:rFonts w:ascii="Open Sans" w:hAnsi="Open Sans" w:cs="Open Sans"/>
                <w:sz w:val="18"/>
                <w:lang w:bidi="fr-FR"/>
              </w:rPr>
              <w:t>Les enseignements contribuent à l'élargissement de l'enseignement institutionnel pour le PAM et ses partenaires</w:t>
            </w:r>
          </w:p>
          <w:p w14:paraId="4C20A762" w14:textId="5C3FCC59" w:rsidR="009B38CA" w:rsidRPr="00A86934" w:rsidRDefault="009B38CA" w:rsidP="00A86934">
            <w:pPr>
              <w:pStyle w:val="ListParagraph"/>
              <w:numPr>
                <w:ilvl w:val="0"/>
                <w:numId w:val="18"/>
              </w:numPr>
              <w:jc w:val="left"/>
              <w:rPr>
                <w:rFonts w:ascii="Open Sans" w:eastAsiaTheme="minorEastAsia" w:hAnsi="Open Sans" w:cs="Open Sans"/>
                <w:sz w:val="18"/>
                <w:szCs w:val="18"/>
              </w:rPr>
            </w:pPr>
            <w:r w:rsidRPr="00262D75">
              <w:rPr>
                <w:rFonts w:ascii="Open Sans" w:hAnsi="Open Sans" w:cs="Open Sans"/>
                <w:sz w:val="18"/>
                <w:lang w:bidi="fr-FR"/>
              </w:rPr>
              <w:t>Ils peuvent être positifs ou négatifs</w:t>
            </w:r>
          </w:p>
        </w:tc>
        <w:tc>
          <w:tcPr>
            <w:tcW w:w="1742" w:type="pct"/>
            <w:gridSpan w:val="2"/>
            <w:tcBorders>
              <w:top w:val="single" w:sz="4" w:space="0" w:color="auto"/>
              <w:left w:val="single" w:sz="4" w:space="0" w:color="auto"/>
              <w:bottom w:val="single" w:sz="4" w:space="0" w:color="auto"/>
              <w:right w:val="single" w:sz="4" w:space="0" w:color="auto"/>
            </w:tcBorders>
          </w:tcPr>
          <w:p w14:paraId="475AA45D" w14:textId="35B27AE2" w:rsidR="009B38CA" w:rsidRPr="002D37CD" w:rsidRDefault="009B38CA" w:rsidP="002D37CD">
            <w:pPr>
              <w:pStyle w:val="NormalNumbered"/>
              <w:numPr>
                <w:ilvl w:val="0"/>
                <w:numId w:val="37"/>
              </w:numPr>
              <w:spacing w:before="0" w:after="0"/>
              <w:jc w:val="left"/>
              <w:rPr>
                <w:rFonts w:ascii="Open Sans" w:hAnsi="Open Sans" w:cs="Open Sans"/>
                <w:sz w:val="18"/>
                <w:lang w:bidi="fr-FR"/>
              </w:rPr>
            </w:pPr>
            <w:r w:rsidRPr="00262D75">
              <w:rPr>
                <w:rFonts w:ascii="Open Sans" w:hAnsi="Open Sans" w:cs="Open Sans"/>
                <w:sz w:val="18"/>
                <w:lang w:bidi="fr-FR"/>
              </w:rPr>
              <w:t>Les enseignements s’appuient clairement sur les constatations et les conclusions de l’évaluation</w:t>
            </w:r>
          </w:p>
          <w:p w14:paraId="2ABD2C7E" w14:textId="1B211136" w:rsidR="009B38CA" w:rsidRPr="002D37CD" w:rsidRDefault="009B38CA" w:rsidP="002D37CD">
            <w:pPr>
              <w:pStyle w:val="NormalNumbered"/>
              <w:numPr>
                <w:ilvl w:val="0"/>
                <w:numId w:val="37"/>
              </w:numPr>
              <w:spacing w:before="0" w:after="0"/>
              <w:jc w:val="left"/>
              <w:rPr>
                <w:rFonts w:ascii="Open Sans" w:hAnsi="Open Sans" w:cs="Open Sans"/>
                <w:sz w:val="18"/>
                <w:lang w:bidi="fr-FR"/>
              </w:rPr>
            </w:pPr>
            <w:r w:rsidRPr="00262D75">
              <w:rPr>
                <w:rFonts w:ascii="Open Sans" w:hAnsi="Open Sans" w:cs="Open Sans"/>
                <w:sz w:val="18"/>
                <w:lang w:bidi="fr-FR"/>
              </w:rPr>
              <w:t>Ils contribuent à l'élargissement de l'enseignement institutionnel au sein du PAM et permettent d’orienter les actions futures</w:t>
            </w:r>
          </w:p>
          <w:p w14:paraId="146A909A" w14:textId="5E9E07AD" w:rsidR="009B38CA" w:rsidRPr="00262D75" w:rsidRDefault="009B38CA" w:rsidP="002D37CD">
            <w:pPr>
              <w:pStyle w:val="NormalNumbered"/>
              <w:numPr>
                <w:ilvl w:val="0"/>
                <w:numId w:val="37"/>
              </w:numPr>
              <w:spacing w:before="0" w:after="0"/>
              <w:jc w:val="left"/>
              <w:rPr>
                <w:rFonts w:ascii="Open Sans" w:hAnsi="Open Sans" w:cs="Open Sans"/>
                <w:sz w:val="18"/>
                <w:szCs w:val="18"/>
              </w:rPr>
            </w:pPr>
            <w:r w:rsidRPr="00262D75">
              <w:rPr>
                <w:rFonts w:ascii="Open Sans" w:hAnsi="Open Sans" w:cs="Open Sans"/>
                <w:sz w:val="18"/>
                <w:lang w:bidi="fr-FR"/>
              </w:rPr>
              <w:t>Ils présentent un potentiel pour des applications à plus grande échelle et un usage hors du contexte de l’évaluation (lorsque les conditions/situations propices à cela sont clairement identifiées)</w:t>
            </w:r>
          </w:p>
        </w:tc>
        <w:tc>
          <w:tcPr>
            <w:tcW w:w="1586" w:type="pct"/>
            <w:tcBorders>
              <w:top w:val="single" w:sz="4" w:space="0" w:color="auto"/>
              <w:left w:val="single" w:sz="4" w:space="0" w:color="auto"/>
              <w:bottom w:val="single" w:sz="4" w:space="0" w:color="auto"/>
              <w:right w:val="single" w:sz="4" w:space="0" w:color="auto"/>
            </w:tcBorders>
          </w:tcPr>
          <w:p w14:paraId="573A1685" w14:textId="77777777" w:rsidR="009B38CA" w:rsidRPr="00262D75" w:rsidRDefault="009B38CA" w:rsidP="009B38CA">
            <w:pPr>
              <w:spacing w:before="60" w:after="60"/>
              <w:ind w:left="502"/>
              <w:rPr>
                <w:rFonts w:ascii="Open Sans" w:hAnsi="Open Sans" w:cs="Open Sans"/>
                <w:sz w:val="18"/>
                <w:szCs w:val="18"/>
              </w:rPr>
            </w:pPr>
          </w:p>
        </w:tc>
      </w:tr>
      <w:tr w:rsidR="009B38CA" w:rsidRPr="00262D75" w14:paraId="230C4E47" w14:textId="77777777" w:rsidTr="70CBE08B">
        <w:tblPrEx>
          <w:tblBorders>
            <w:top w:val="none" w:sz="0" w:space="0" w:color="auto"/>
            <w:left w:val="none" w:sz="0" w:space="0" w:color="auto"/>
            <w:bottom w:val="none" w:sz="0" w:space="0" w:color="auto"/>
            <w:right w:val="none" w:sz="0" w:space="0" w:color="auto"/>
            <w:insideH w:val="single" w:sz="4" w:space="0" w:color="808080" w:themeColor="background1" w:themeShade="80"/>
            <w:insideV w:val="single" w:sz="4" w:space="0" w:color="808080" w:themeColor="background1" w:themeShade="80"/>
          </w:tblBorders>
        </w:tblPrEx>
        <w:trPr>
          <w:trHeight w:val="323"/>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2002B5FC" w14:textId="6F99677D" w:rsidR="009B38CA" w:rsidRPr="00262D75" w:rsidRDefault="009B38CA" w:rsidP="009B38CA">
            <w:pPr>
              <w:spacing w:before="60" w:after="60"/>
              <w:rPr>
                <w:rStyle w:val="StyleArialNarrow"/>
                <w:rFonts w:ascii="Open Sans" w:hAnsi="Open Sans" w:cs="Open Sans"/>
                <w:b/>
                <w:sz w:val="18"/>
                <w:szCs w:val="18"/>
              </w:rPr>
            </w:pPr>
            <w:r w:rsidRPr="00262D75">
              <w:rPr>
                <w:rStyle w:val="StyleArialNarrow"/>
                <w:rFonts w:ascii="Open Sans" w:hAnsi="Open Sans" w:cs="Open Sans"/>
                <w:b/>
                <w:sz w:val="18"/>
                <w:lang w:bidi="fr-FR"/>
              </w:rPr>
              <w:t>3.3</w:t>
            </w:r>
            <w:r w:rsidR="00690F5E">
              <w:rPr>
                <w:rStyle w:val="StyleArialNarrow"/>
                <w:rFonts w:ascii="Open Sans" w:hAnsi="Open Sans" w:cs="Open Sans"/>
                <w:b/>
                <w:sz w:val="18"/>
                <w:lang w:bidi="fr-FR"/>
              </w:rPr>
              <w:t>.</w:t>
            </w:r>
            <w:r w:rsidRPr="00262D75">
              <w:rPr>
                <w:rStyle w:val="StyleArialNarrow"/>
                <w:rFonts w:ascii="Open Sans" w:hAnsi="Open Sans" w:cs="Open Sans"/>
                <w:b/>
                <w:sz w:val="18"/>
                <w:lang w:bidi="fr-FR"/>
              </w:rPr>
              <w:t xml:space="preserve"> Recommandations</w:t>
            </w:r>
          </w:p>
        </w:tc>
      </w:tr>
      <w:tr w:rsidR="009B38CA" w:rsidRPr="00262D75" w14:paraId="340E2E37" w14:textId="77777777" w:rsidTr="70CBE08B">
        <w:tblPrEx>
          <w:tblBorders>
            <w:top w:val="none" w:sz="0" w:space="0" w:color="auto"/>
            <w:left w:val="none" w:sz="0" w:space="0" w:color="auto"/>
            <w:bottom w:val="none" w:sz="0" w:space="0" w:color="auto"/>
            <w:right w:val="none" w:sz="0" w:space="0" w:color="auto"/>
            <w:insideH w:val="single" w:sz="4" w:space="0" w:color="808080" w:themeColor="background1" w:themeShade="80"/>
            <w:insideV w:val="single" w:sz="4" w:space="0" w:color="808080" w:themeColor="background1" w:themeShade="80"/>
          </w:tblBorders>
        </w:tblPrEx>
        <w:trPr>
          <w:trHeight w:val="350"/>
        </w:trPr>
        <w:tc>
          <w:tcPr>
            <w:tcW w:w="1672" w:type="pct"/>
            <w:tcBorders>
              <w:top w:val="single" w:sz="4" w:space="0" w:color="auto"/>
              <w:left w:val="single" w:sz="4" w:space="0" w:color="auto"/>
              <w:bottom w:val="single" w:sz="4" w:space="0" w:color="auto"/>
              <w:right w:val="single" w:sz="4" w:space="0" w:color="auto"/>
            </w:tcBorders>
          </w:tcPr>
          <w:p w14:paraId="2436C2A2" w14:textId="55D485C1" w:rsidR="009B38CA" w:rsidRPr="00262D75" w:rsidRDefault="009B38CA" w:rsidP="009B38CA">
            <w:pPr>
              <w:pStyle w:val="ListParagraph"/>
              <w:numPr>
                <w:ilvl w:val="0"/>
                <w:numId w:val="15"/>
              </w:numPr>
              <w:tabs>
                <w:tab w:val="num" w:pos="1440"/>
              </w:tabs>
              <w:spacing w:before="60" w:after="60"/>
              <w:jc w:val="left"/>
              <w:rPr>
                <w:rFonts w:ascii="Open Sans" w:hAnsi="Open Sans" w:cs="Open Sans"/>
                <w:sz w:val="18"/>
                <w:szCs w:val="18"/>
              </w:rPr>
            </w:pPr>
            <w:r w:rsidRPr="00262D75">
              <w:rPr>
                <w:rFonts w:ascii="Open Sans" w:hAnsi="Open Sans" w:cs="Open Sans"/>
                <w:sz w:val="18"/>
                <w:lang w:bidi="fr-FR"/>
              </w:rPr>
              <w:t>Un maximum de dix recommandations sont présentées, sous forme de courts paragraphes. Elles sont toutes pertinentes quant au sujet de l’évaluation</w:t>
            </w:r>
          </w:p>
          <w:p w14:paraId="6C325230" w14:textId="551C0E42" w:rsidR="009B38CA" w:rsidRPr="00262D75" w:rsidRDefault="009B38CA" w:rsidP="009B38CA">
            <w:pPr>
              <w:pStyle w:val="ListParagraph"/>
              <w:numPr>
                <w:ilvl w:val="0"/>
                <w:numId w:val="15"/>
              </w:numPr>
              <w:tabs>
                <w:tab w:val="num" w:pos="738"/>
                <w:tab w:val="num" w:pos="1440"/>
              </w:tabs>
              <w:spacing w:before="60" w:after="60"/>
              <w:jc w:val="left"/>
              <w:rPr>
                <w:rFonts w:ascii="Open Sans" w:hAnsi="Open Sans" w:cs="Open Sans"/>
                <w:sz w:val="18"/>
                <w:szCs w:val="18"/>
              </w:rPr>
            </w:pPr>
            <w:r w:rsidRPr="00262D75">
              <w:rPr>
                <w:rFonts w:ascii="Open Sans" w:hAnsi="Open Sans" w:cs="Open Sans"/>
                <w:sz w:val="18"/>
                <w:lang w:bidi="fr-FR"/>
              </w:rPr>
              <w:t xml:space="preserve">La présentation des recommandations suit le tableau fourni dans le modèle de rapport d’évaluation </w:t>
            </w:r>
          </w:p>
        </w:tc>
        <w:tc>
          <w:tcPr>
            <w:tcW w:w="1742" w:type="pct"/>
            <w:gridSpan w:val="2"/>
            <w:tcBorders>
              <w:top w:val="single" w:sz="4" w:space="0" w:color="auto"/>
              <w:left w:val="single" w:sz="4" w:space="0" w:color="auto"/>
              <w:bottom w:val="single" w:sz="4" w:space="0" w:color="auto"/>
              <w:right w:val="single" w:sz="4" w:space="0" w:color="auto"/>
            </w:tcBorders>
          </w:tcPr>
          <w:p w14:paraId="263001A2" w14:textId="36CC602A" w:rsidR="009B38CA" w:rsidRPr="00262D75" w:rsidRDefault="009B38CA" w:rsidP="009B38CA">
            <w:pPr>
              <w:pStyle w:val="NormalNumbered"/>
              <w:numPr>
                <w:ilvl w:val="0"/>
                <w:numId w:val="37"/>
              </w:numPr>
              <w:spacing w:before="0" w:after="0"/>
              <w:jc w:val="left"/>
              <w:rPr>
                <w:rFonts w:ascii="Open Sans" w:hAnsi="Open Sans" w:cs="Open Sans"/>
                <w:sz w:val="18"/>
                <w:szCs w:val="18"/>
              </w:rPr>
            </w:pPr>
            <w:r w:rsidRPr="00262D75">
              <w:rPr>
                <w:rFonts w:ascii="Open Sans" w:hAnsi="Open Sans" w:cs="Open Sans"/>
                <w:sz w:val="18"/>
                <w:lang w:bidi="fr-FR"/>
              </w:rPr>
              <w:t>Elles sont pertinentes et adaptées au but et aux objectifs de l’évaluation</w:t>
            </w:r>
          </w:p>
          <w:p w14:paraId="1ABB686A" w14:textId="5991FB48" w:rsidR="009B38CA" w:rsidRPr="00262D75" w:rsidRDefault="009B38CA" w:rsidP="009B38CA">
            <w:pPr>
              <w:pStyle w:val="NormalNumbered"/>
              <w:numPr>
                <w:ilvl w:val="0"/>
                <w:numId w:val="37"/>
              </w:numPr>
              <w:spacing w:before="0" w:after="0"/>
              <w:jc w:val="left"/>
              <w:rPr>
                <w:rFonts w:ascii="Open Sans" w:hAnsi="Open Sans" w:cs="Open Sans"/>
                <w:sz w:val="18"/>
                <w:szCs w:val="18"/>
              </w:rPr>
            </w:pPr>
            <w:r w:rsidRPr="00262D75">
              <w:rPr>
                <w:rFonts w:ascii="Open Sans" w:hAnsi="Open Sans" w:cs="Open Sans"/>
                <w:sz w:val="18"/>
                <w:lang w:bidi="fr-FR"/>
              </w:rPr>
              <w:t>Elles abordent les domaines cruciaux identifiés par des constatations ne présentant aucune lacune</w:t>
            </w:r>
          </w:p>
          <w:p w14:paraId="22A165B4" w14:textId="5061D2B2" w:rsidR="009B38CA" w:rsidRPr="00262D75" w:rsidRDefault="009B38CA" w:rsidP="009B38CA">
            <w:pPr>
              <w:pStyle w:val="NormalNumbered"/>
              <w:numPr>
                <w:ilvl w:val="0"/>
                <w:numId w:val="37"/>
              </w:numPr>
              <w:spacing w:before="0" w:after="0"/>
              <w:jc w:val="left"/>
              <w:rPr>
                <w:rFonts w:ascii="Open Sans" w:hAnsi="Open Sans" w:cs="Open Sans"/>
                <w:sz w:val="18"/>
                <w:szCs w:val="18"/>
              </w:rPr>
            </w:pPr>
            <w:r w:rsidRPr="00262D75">
              <w:rPr>
                <w:rFonts w:ascii="Open Sans" w:hAnsi="Open Sans" w:cs="Open Sans"/>
                <w:sz w:val="18"/>
                <w:lang w:bidi="fr-FR"/>
              </w:rPr>
              <w:t>Elles sont formulées à partir des constatations et des conclusions de manière claire et logique</w:t>
            </w:r>
          </w:p>
          <w:p w14:paraId="24C770E6" w14:textId="53DCD2D3" w:rsidR="009B38CA" w:rsidRPr="00262D75" w:rsidRDefault="009B38CA" w:rsidP="009B38CA">
            <w:pPr>
              <w:pStyle w:val="NormalNumbered"/>
              <w:numPr>
                <w:ilvl w:val="0"/>
                <w:numId w:val="37"/>
              </w:numPr>
              <w:spacing w:before="0" w:after="0"/>
              <w:jc w:val="left"/>
              <w:rPr>
                <w:rFonts w:ascii="Open Sans" w:hAnsi="Open Sans" w:cs="Open Sans"/>
                <w:sz w:val="18"/>
                <w:szCs w:val="18"/>
              </w:rPr>
            </w:pPr>
            <w:r w:rsidRPr="00262D75">
              <w:rPr>
                <w:rFonts w:ascii="Open Sans" w:hAnsi="Open Sans" w:cs="Open Sans"/>
                <w:sz w:val="18"/>
                <w:lang w:bidi="fr-FR"/>
              </w:rPr>
              <w:t>Elles observent une cohérence interne et prennent en compte les interdépendances</w:t>
            </w:r>
          </w:p>
          <w:p w14:paraId="1242FE7A" w14:textId="5990D286" w:rsidR="009B38CA" w:rsidRPr="00262D75" w:rsidRDefault="009B38CA" w:rsidP="009B38CA">
            <w:pPr>
              <w:pStyle w:val="NormalNumbered"/>
              <w:numPr>
                <w:ilvl w:val="0"/>
                <w:numId w:val="37"/>
              </w:numPr>
              <w:spacing w:before="0" w:after="0"/>
              <w:jc w:val="left"/>
              <w:rPr>
                <w:rFonts w:ascii="Open Sans" w:hAnsi="Open Sans" w:cs="Open Sans"/>
                <w:sz w:val="18"/>
                <w:szCs w:val="18"/>
              </w:rPr>
            </w:pPr>
            <w:r w:rsidRPr="00262D75">
              <w:rPr>
                <w:rFonts w:ascii="Open Sans" w:hAnsi="Open Sans" w:cs="Open Sans"/>
                <w:sz w:val="18"/>
                <w:lang w:bidi="fr-FR"/>
              </w:rPr>
              <w:t>Elles sont objectives et constructives</w:t>
            </w:r>
          </w:p>
          <w:p w14:paraId="6C31F2AA" w14:textId="23E951C6" w:rsidR="009B38CA" w:rsidRPr="00262D75" w:rsidRDefault="009B38CA" w:rsidP="009B38CA">
            <w:pPr>
              <w:pStyle w:val="NormalNumbered"/>
              <w:numPr>
                <w:ilvl w:val="0"/>
                <w:numId w:val="37"/>
              </w:numPr>
              <w:spacing w:before="0" w:after="0"/>
              <w:jc w:val="left"/>
              <w:rPr>
                <w:rFonts w:ascii="Open Sans" w:hAnsi="Open Sans" w:cs="Open Sans"/>
                <w:sz w:val="18"/>
                <w:szCs w:val="18"/>
              </w:rPr>
            </w:pPr>
            <w:r w:rsidRPr="00262D75">
              <w:rPr>
                <w:rFonts w:ascii="Open Sans" w:hAnsi="Open Sans" w:cs="Open Sans"/>
                <w:sz w:val="18"/>
                <w:lang w:bidi="fr-FR"/>
              </w:rPr>
              <w:t>Elles sont suffisamment spécifiques pour servir de base à des actions et fournissent une ligne claire concernant les changements prévus, tout en laissant une marge suffisante aux responsables de la mise en œuvre et aux utilisateurs pour qu’ils puissent adapter leur stratégie d’exécution</w:t>
            </w:r>
          </w:p>
          <w:p w14:paraId="0A7C3A29" w14:textId="48F2CC68" w:rsidR="009B38CA" w:rsidRPr="00262D75" w:rsidRDefault="009B38CA" w:rsidP="009B38CA">
            <w:pPr>
              <w:pStyle w:val="NormalNumbered"/>
              <w:numPr>
                <w:ilvl w:val="0"/>
                <w:numId w:val="37"/>
              </w:numPr>
              <w:spacing w:before="0" w:after="0"/>
              <w:jc w:val="left"/>
              <w:rPr>
                <w:rFonts w:ascii="Open Sans" w:hAnsi="Open Sans" w:cs="Open Sans"/>
                <w:sz w:val="18"/>
                <w:szCs w:val="18"/>
              </w:rPr>
            </w:pPr>
            <w:r w:rsidRPr="00262D75">
              <w:rPr>
                <w:rFonts w:ascii="Open Sans" w:hAnsi="Open Sans" w:cs="Open Sans"/>
                <w:sz w:val="18"/>
                <w:lang w:bidi="fr-FR"/>
              </w:rPr>
              <w:t>Elles se concentrent sur les actions que le PAM peut mettre en place (ou d’autres bureaux s’il s’agit d’une évaluation conjointe)</w:t>
            </w:r>
          </w:p>
          <w:p w14:paraId="1E0AEDFC" w14:textId="77777777" w:rsidR="000C68AB" w:rsidRPr="000C68AB" w:rsidRDefault="009B38CA" w:rsidP="000C68AB">
            <w:pPr>
              <w:pStyle w:val="NormalNumbered"/>
              <w:numPr>
                <w:ilvl w:val="0"/>
                <w:numId w:val="37"/>
              </w:numPr>
              <w:spacing w:before="0" w:after="0"/>
              <w:jc w:val="left"/>
              <w:rPr>
                <w:rFonts w:ascii="Open Sans" w:hAnsi="Open Sans" w:cs="Open Sans"/>
                <w:sz w:val="18"/>
                <w:szCs w:val="18"/>
              </w:rPr>
            </w:pPr>
            <w:r w:rsidRPr="00262D75">
              <w:rPr>
                <w:rFonts w:ascii="Open Sans" w:hAnsi="Open Sans" w:cs="Open Sans"/>
                <w:sz w:val="18"/>
                <w:lang w:bidi="fr-FR"/>
              </w:rPr>
              <w:t>Elles orientent vers des actions qui génèrent des bénéfices proportionnels à leurs coûts</w:t>
            </w:r>
          </w:p>
          <w:p w14:paraId="52C8FDA3" w14:textId="188681C6" w:rsidR="000C68AB" w:rsidRPr="000C68AB" w:rsidRDefault="000C68AB" w:rsidP="000C68AB">
            <w:pPr>
              <w:pStyle w:val="NormalNumbered"/>
              <w:numPr>
                <w:ilvl w:val="0"/>
                <w:numId w:val="37"/>
              </w:numPr>
              <w:spacing w:before="0" w:after="0"/>
              <w:jc w:val="left"/>
              <w:rPr>
                <w:rFonts w:ascii="Open Sans" w:hAnsi="Open Sans" w:cs="Open Sans"/>
                <w:sz w:val="18"/>
                <w:szCs w:val="18"/>
              </w:rPr>
            </w:pPr>
            <w:r>
              <w:rPr>
                <w:rFonts w:ascii="Open Sans" w:hAnsi="Open Sans" w:cs="Open Sans"/>
                <w:sz w:val="18"/>
                <w:lang w:bidi="fr-FR"/>
              </w:rPr>
              <w:t>Elles a</w:t>
            </w:r>
            <w:r w:rsidRPr="000C68AB">
              <w:rPr>
                <w:rFonts w:ascii="Open Sans" w:hAnsi="Open Sans" w:cs="Open Sans"/>
                <w:sz w:val="18"/>
                <w:lang w:bidi="fr-FR"/>
              </w:rPr>
              <w:t>borde</w:t>
            </w:r>
            <w:r>
              <w:rPr>
                <w:rFonts w:ascii="Open Sans" w:hAnsi="Open Sans" w:cs="Open Sans"/>
                <w:sz w:val="18"/>
                <w:lang w:bidi="fr-FR"/>
              </w:rPr>
              <w:t>nt</w:t>
            </w:r>
            <w:r w:rsidRPr="000C68AB">
              <w:rPr>
                <w:rFonts w:ascii="Open Sans" w:hAnsi="Open Sans" w:cs="Open Sans"/>
                <w:sz w:val="18"/>
                <w:lang w:bidi="fr-FR"/>
              </w:rPr>
              <w:t xml:space="preserve"> les questions et les priorités d'action de pour améliorer </w:t>
            </w:r>
            <w:r w:rsidR="008A41BB">
              <w:rPr>
                <w:rFonts w:ascii="Open Sans" w:hAnsi="Open Sans" w:cs="Open Sans"/>
                <w:sz w:val="18"/>
                <w:lang w:bidi="fr-FR"/>
              </w:rPr>
              <w:t xml:space="preserve">les </w:t>
            </w:r>
            <w:r w:rsidR="008A41BB" w:rsidRPr="00262D75">
              <w:rPr>
                <w:rStyle w:val="StyleArialNarrow"/>
                <w:rFonts w:ascii="Open Sans" w:hAnsi="Open Sans" w:cs="Open Sans"/>
                <w:sz w:val="18"/>
                <w:lang w:bidi="fr-FR"/>
              </w:rPr>
              <w:t>considérations liées au genre</w:t>
            </w:r>
            <w:r w:rsidR="008A41BB">
              <w:rPr>
                <w:rStyle w:val="StyleArialNarrow"/>
                <w:rFonts w:ascii="Open Sans" w:hAnsi="Open Sans" w:cs="Open Sans"/>
                <w:sz w:val="18"/>
                <w:lang w:bidi="fr-FR"/>
              </w:rPr>
              <w:t>,</w:t>
            </w:r>
            <w:r w:rsidR="008A41BB" w:rsidRPr="00262D75">
              <w:rPr>
                <w:rStyle w:val="StyleArialNarrow"/>
                <w:rFonts w:ascii="Open Sans" w:hAnsi="Open Sans" w:cs="Open Sans"/>
                <w:sz w:val="18"/>
                <w:lang w:bidi="fr-FR"/>
              </w:rPr>
              <w:t xml:space="preserve"> </w:t>
            </w:r>
            <w:r w:rsidRPr="000C68AB">
              <w:rPr>
                <w:rFonts w:ascii="Open Sans" w:hAnsi="Open Sans" w:cs="Open Sans"/>
                <w:sz w:val="18"/>
                <w:lang w:bidi="fr-FR"/>
              </w:rPr>
              <w:t xml:space="preserve">et </w:t>
            </w:r>
            <w:proofErr w:type="spellStart"/>
            <w:r w:rsidRPr="000C68AB">
              <w:rPr>
                <w:rFonts w:ascii="Open Sans" w:hAnsi="Open Sans" w:cs="Open Sans"/>
                <w:sz w:val="18"/>
                <w:lang w:bidi="fr-FR"/>
              </w:rPr>
              <w:t>refléte</w:t>
            </w:r>
            <w:r w:rsidR="008A41BB">
              <w:rPr>
                <w:rFonts w:ascii="Open Sans" w:hAnsi="Open Sans" w:cs="Open Sans"/>
                <w:sz w:val="18"/>
                <w:lang w:bidi="fr-FR"/>
              </w:rPr>
              <w:t>nt</w:t>
            </w:r>
            <w:proofErr w:type="spellEnd"/>
            <w:r w:rsidRPr="000C68AB">
              <w:rPr>
                <w:rFonts w:ascii="Open Sans" w:hAnsi="Open Sans" w:cs="Open Sans"/>
                <w:sz w:val="18"/>
                <w:lang w:bidi="fr-FR"/>
              </w:rPr>
              <w:t>, le cas échéant, les dimensions d'équité et d'inclusion</w:t>
            </w:r>
          </w:p>
          <w:p w14:paraId="434DE97B" w14:textId="7CC35ADB" w:rsidR="009B38CA" w:rsidRPr="00262D75" w:rsidRDefault="009B38CA" w:rsidP="009B38CA">
            <w:pPr>
              <w:pStyle w:val="NormalNumbered"/>
              <w:numPr>
                <w:ilvl w:val="0"/>
                <w:numId w:val="37"/>
              </w:numPr>
              <w:spacing w:before="0" w:after="0"/>
              <w:jc w:val="left"/>
              <w:rPr>
                <w:rFonts w:ascii="Open Sans" w:hAnsi="Open Sans" w:cs="Open Sans"/>
                <w:sz w:val="18"/>
                <w:szCs w:val="18"/>
              </w:rPr>
            </w:pPr>
            <w:r w:rsidRPr="00262D75">
              <w:rPr>
                <w:rFonts w:ascii="Open Sans" w:hAnsi="Open Sans" w:cs="Open Sans"/>
                <w:sz w:val="18"/>
                <w:lang w:bidi="fr-FR"/>
              </w:rPr>
              <w:t>Elles sont expressément ciblées (et doivent mentionner directement/préciser qui doit les mettre en œuvre)</w:t>
            </w:r>
          </w:p>
          <w:p w14:paraId="23BB08B0" w14:textId="46259919" w:rsidR="009B38CA" w:rsidRPr="00262D75" w:rsidRDefault="009B38CA" w:rsidP="009B38CA">
            <w:pPr>
              <w:pStyle w:val="NormalNumbered"/>
              <w:numPr>
                <w:ilvl w:val="0"/>
                <w:numId w:val="37"/>
              </w:numPr>
              <w:spacing w:before="0" w:after="0"/>
              <w:jc w:val="left"/>
              <w:rPr>
                <w:rFonts w:ascii="Open Sans" w:hAnsi="Open Sans" w:cs="Open Sans"/>
                <w:spacing w:val="-2"/>
                <w:sz w:val="18"/>
                <w:szCs w:val="18"/>
              </w:rPr>
            </w:pPr>
            <w:r w:rsidRPr="00262D75">
              <w:rPr>
                <w:rFonts w:ascii="Open Sans" w:hAnsi="Open Sans" w:cs="Open Sans"/>
                <w:spacing w:val="-2"/>
                <w:sz w:val="18"/>
                <w:lang w:bidi="fr-FR"/>
              </w:rPr>
              <w:t>Elles sont présentées par ordre de priorité (pas plus de dix recommandations et, parmi celles-ci, distinguer celles qui ont une priorité haute ou moyenne)</w:t>
            </w:r>
          </w:p>
          <w:p w14:paraId="7C823E55" w14:textId="433FDEFB" w:rsidR="009B38CA" w:rsidRPr="00262D75" w:rsidRDefault="009B38CA" w:rsidP="009B38CA">
            <w:pPr>
              <w:pStyle w:val="NormalNumbered"/>
              <w:numPr>
                <w:ilvl w:val="0"/>
                <w:numId w:val="37"/>
              </w:numPr>
              <w:spacing w:before="0" w:after="0"/>
              <w:jc w:val="left"/>
              <w:rPr>
                <w:rFonts w:ascii="Open Sans" w:hAnsi="Open Sans" w:cs="Open Sans"/>
                <w:spacing w:val="-2"/>
                <w:sz w:val="18"/>
                <w:szCs w:val="18"/>
              </w:rPr>
            </w:pPr>
            <w:r w:rsidRPr="70CBE08B">
              <w:rPr>
                <w:rFonts w:ascii="Open Sans" w:hAnsi="Open Sans" w:cs="Open Sans"/>
                <w:spacing w:val="-2"/>
                <w:sz w:val="18"/>
                <w:szCs w:val="18"/>
                <w:lang w:bidi="fr-FR"/>
              </w:rPr>
              <w:t xml:space="preserve">Elles sont brèves (ne doivent pas dépasser 1 </w:t>
            </w:r>
            <w:r w:rsidR="27602CF8" w:rsidRPr="70CBE08B">
              <w:rPr>
                <w:rFonts w:ascii="Open Sans" w:hAnsi="Open Sans" w:cs="Open Sans"/>
                <w:spacing w:val="-2"/>
                <w:sz w:val="18"/>
                <w:szCs w:val="18"/>
                <w:lang w:bidi="fr-FR"/>
              </w:rPr>
              <w:t>5</w:t>
            </w:r>
            <w:r w:rsidRPr="70CBE08B">
              <w:rPr>
                <w:rFonts w:ascii="Open Sans" w:hAnsi="Open Sans" w:cs="Open Sans"/>
                <w:spacing w:val="-2"/>
                <w:sz w:val="18"/>
                <w:szCs w:val="18"/>
                <w:lang w:bidi="fr-FR"/>
              </w:rPr>
              <w:t>00 mots)</w:t>
            </w:r>
          </w:p>
          <w:p w14:paraId="2B9E397E" w14:textId="2B6F412E" w:rsidR="009B38CA" w:rsidRPr="00262D75" w:rsidRDefault="009B38CA" w:rsidP="009B38CA">
            <w:pPr>
              <w:pStyle w:val="NormalNumbered"/>
              <w:numPr>
                <w:ilvl w:val="0"/>
                <w:numId w:val="37"/>
              </w:numPr>
              <w:spacing w:before="0" w:after="0"/>
              <w:jc w:val="left"/>
              <w:rPr>
                <w:rFonts w:ascii="Open Sans" w:hAnsi="Open Sans" w:cs="Open Sans"/>
                <w:spacing w:val="-2"/>
                <w:sz w:val="18"/>
                <w:szCs w:val="18"/>
              </w:rPr>
            </w:pPr>
            <w:r w:rsidRPr="00262D75">
              <w:rPr>
                <w:rFonts w:ascii="Open Sans" w:hAnsi="Open Sans" w:cs="Open Sans"/>
                <w:spacing w:val="-2"/>
                <w:sz w:val="18"/>
                <w:lang w:bidi="fr-FR"/>
              </w:rPr>
              <w:t>Elles sont formulées de manière intelligible</w:t>
            </w:r>
          </w:p>
          <w:p w14:paraId="7F2E586D" w14:textId="445A0552" w:rsidR="009B38CA" w:rsidRPr="00262D75" w:rsidRDefault="009B38CA" w:rsidP="009B38CA">
            <w:pPr>
              <w:pStyle w:val="NormalNumbered"/>
              <w:numPr>
                <w:ilvl w:val="0"/>
                <w:numId w:val="37"/>
              </w:numPr>
              <w:spacing w:before="0" w:after="0"/>
              <w:jc w:val="left"/>
              <w:rPr>
                <w:rFonts w:ascii="Open Sans" w:hAnsi="Open Sans" w:cs="Open Sans"/>
                <w:spacing w:val="-2"/>
                <w:sz w:val="18"/>
                <w:szCs w:val="18"/>
              </w:rPr>
            </w:pPr>
            <w:r w:rsidRPr="00262D75">
              <w:rPr>
                <w:rFonts w:ascii="Open Sans" w:hAnsi="Open Sans" w:cs="Open Sans"/>
                <w:spacing w:val="-2"/>
                <w:sz w:val="18"/>
                <w:lang w:bidi="fr-FR"/>
              </w:rPr>
              <w:t>Elles sont regroupées/ordonnées selon des critères (stratégiques/opérationnels)</w:t>
            </w:r>
          </w:p>
          <w:p w14:paraId="7451DAD3" w14:textId="0A13F373" w:rsidR="009B38CA" w:rsidRPr="00262D75" w:rsidRDefault="009B38CA" w:rsidP="009B38CA">
            <w:pPr>
              <w:pStyle w:val="NormalNumbered"/>
              <w:numPr>
                <w:ilvl w:val="0"/>
                <w:numId w:val="37"/>
              </w:numPr>
              <w:spacing w:before="0" w:after="0"/>
              <w:jc w:val="left"/>
              <w:rPr>
                <w:rFonts w:ascii="Open Sans" w:hAnsi="Open Sans" w:cs="Open Sans"/>
                <w:spacing w:val="-2"/>
                <w:sz w:val="18"/>
                <w:szCs w:val="18"/>
              </w:rPr>
            </w:pPr>
            <w:r w:rsidRPr="00262D75">
              <w:rPr>
                <w:rFonts w:ascii="Open Sans" w:hAnsi="Open Sans" w:cs="Open Sans"/>
                <w:spacing w:val="-2"/>
                <w:sz w:val="18"/>
                <w:lang w:bidi="fr-FR"/>
              </w:rPr>
              <w:t>Elles proposent un calendrier précis pour l’action</w:t>
            </w:r>
          </w:p>
          <w:p w14:paraId="0A79AA2D" w14:textId="4C8AF633" w:rsidR="009B38CA" w:rsidRPr="00262D75" w:rsidRDefault="009B38CA" w:rsidP="009B38CA">
            <w:pPr>
              <w:pStyle w:val="NormalNumbered"/>
              <w:numPr>
                <w:ilvl w:val="0"/>
                <w:numId w:val="37"/>
              </w:numPr>
              <w:spacing w:before="0" w:after="0"/>
              <w:jc w:val="left"/>
              <w:rPr>
                <w:rFonts w:ascii="Open Sans" w:hAnsi="Open Sans" w:cs="Open Sans"/>
                <w:sz w:val="18"/>
                <w:szCs w:val="18"/>
              </w:rPr>
            </w:pPr>
            <w:r w:rsidRPr="00262D75">
              <w:rPr>
                <w:rFonts w:ascii="Open Sans" w:hAnsi="Open Sans" w:cs="Open Sans"/>
                <w:spacing w:val="-2"/>
                <w:sz w:val="18"/>
                <w:lang w:bidi="fr-FR"/>
              </w:rPr>
              <w:t>Elles ont été soumises à une analyse de risque et à une vérification du respect des principes consistant à "ne pas nuire"</w:t>
            </w:r>
          </w:p>
        </w:tc>
        <w:tc>
          <w:tcPr>
            <w:tcW w:w="1586" w:type="pct"/>
            <w:tcBorders>
              <w:top w:val="single" w:sz="4" w:space="0" w:color="auto"/>
              <w:left w:val="single" w:sz="4" w:space="0" w:color="auto"/>
              <w:bottom w:val="single" w:sz="4" w:space="0" w:color="auto"/>
              <w:right w:val="single" w:sz="4" w:space="0" w:color="auto"/>
            </w:tcBorders>
          </w:tcPr>
          <w:p w14:paraId="7882268F" w14:textId="77777777" w:rsidR="009B38CA" w:rsidRPr="00262D75" w:rsidRDefault="009B38CA" w:rsidP="009B38CA">
            <w:pPr>
              <w:spacing w:before="60" w:after="60"/>
              <w:ind w:left="502"/>
              <w:rPr>
                <w:rFonts w:ascii="Open Sans" w:hAnsi="Open Sans" w:cs="Open Sans"/>
                <w:sz w:val="18"/>
                <w:szCs w:val="18"/>
              </w:rPr>
            </w:pPr>
          </w:p>
        </w:tc>
      </w:tr>
      <w:tr w:rsidR="00A2780E" w:rsidRPr="00262D75" w14:paraId="47DC4210" w14:textId="77777777" w:rsidTr="70CBE08B">
        <w:tblPrEx>
          <w:tblBorders>
            <w:top w:val="none" w:sz="0" w:space="0" w:color="auto"/>
            <w:left w:val="none" w:sz="0" w:space="0" w:color="auto"/>
            <w:bottom w:val="none" w:sz="0" w:space="0" w:color="auto"/>
            <w:right w:val="none" w:sz="0" w:space="0" w:color="auto"/>
            <w:insideH w:val="single" w:sz="4" w:space="0" w:color="808080" w:themeColor="background1" w:themeShade="80"/>
            <w:insideV w:val="single" w:sz="4" w:space="0" w:color="808080" w:themeColor="background1" w:themeShade="80"/>
          </w:tblBorders>
        </w:tblPrEx>
        <w:trPr>
          <w:trHeight w:val="96"/>
        </w:trPr>
        <w:tc>
          <w:tcPr>
            <w:tcW w:w="5000" w:type="pct"/>
            <w:gridSpan w:val="4"/>
            <w:tcBorders>
              <w:top w:val="single" w:sz="4" w:space="0" w:color="auto"/>
              <w:left w:val="single" w:sz="4" w:space="0" w:color="auto"/>
              <w:bottom w:val="single" w:sz="4" w:space="0" w:color="auto"/>
              <w:right w:val="single" w:sz="4" w:space="0" w:color="auto"/>
            </w:tcBorders>
            <w:shd w:val="clear" w:color="auto" w:fill="1073B5"/>
          </w:tcPr>
          <w:p w14:paraId="01AC3E3C" w14:textId="3CAD646B" w:rsidR="00A2780E" w:rsidRPr="00262D75" w:rsidRDefault="00A2780E" w:rsidP="009B38CA">
            <w:pPr>
              <w:spacing w:before="120" w:after="120" w:line="240" w:lineRule="auto"/>
              <w:ind w:left="72"/>
              <w:jc w:val="center"/>
              <w:rPr>
                <w:rStyle w:val="StyleArialNarrow"/>
                <w:rFonts w:ascii="Open Sans" w:hAnsi="Open Sans" w:cs="Open Sans"/>
                <w:b/>
                <w:color w:val="FFFFFF" w:themeColor="background1"/>
                <w:sz w:val="18"/>
                <w:szCs w:val="18"/>
              </w:rPr>
            </w:pPr>
            <w:r w:rsidRPr="00262D75">
              <w:rPr>
                <w:rStyle w:val="StyleArialNarrow"/>
                <w:rFonts w:ascii="Open Sans" w:hAnsi="Open Sans" w:cs="Open Sans"/>
                <w:b/>
                <w:color w:val="FFFFFF" w:themeColor="background1"/>
                <w:sz w:val="18"/>
                <w:lang w:bidi="fr-FR"/>
              </w:rPr>
              <w:t>Annexes</w:t>
            </w:r>
          </w:p>
        </w:tc>
      </w:tr>
      <w:tr w:rsidR="00A2780E" w:rsidRPr="00262D75" w14:paraId="35A4C100" w14:textId="77777777" w:rsidTr="70CBE08B">
        <w:tblPrEx>
          <w:tblBorders>
            <w:top w:val="none" w:sz="0" w:space="0" w:color="auto"/>
            <w:left w:val="none" w:sz="0" w:space="0" w:color="auto"/>
            <w:bottom w:val="none" w:sz="0" w:space="0" w:color="auto"/>
            <w:right w:val="none" w:sz="0" w:space="0" w:color="auto"/>
            <w:insideH w:val="single" w:sz="4" w:space="0" w:color="808080" w:themeColor="background1" w:themeShade="80"/>
            <w:insideV w:val="single" w:sz="4" w:space="0" w:color="808080" w:themeColor="background1" w:themeShade="80"/>
          </w:tblBorders>
        </w:tblPrEx>
        <w:trPr>
          <w:trHeight w:val="70"/>
        </w:trPr>
        <w:tc>
          <w:tcPr>
            <w:tcW w:w="1672" w:type="pct"/>
            <w:tcBorders>
              <w:top w:val="single" w:sz="4" w:space="0" w:color="auto"/>
              <w:left w:val="single" w:sz="4" w:space="0" w:color="auto"/>
              <w:bottom w:val="single" w:sz="4" w:space="0" w:color="auto"/>
              <w:right w:val="single" w:sz="4" w:space="0" w:color="auto"/>
            </w:tcBorders>
            <w:shd w:val="clear" w:color="auto" w:fill="FFFFFF" w:themeFill="background1"/>
          </w:tcPr>
          <w:p w14:paraId="449D1D00" w14:textId="0F53B0F3" w:rsidR="00A2780E" w:rsidRPr="00262D75" w:rsidRDefault="00A2780E" w:rsidP="00A2780E">
            <w:pPr>
              <w:spacing w:before="120" w:after="120" w:line="240" w:lineRule="auto"/>
              <w:ind w:left="72"/>
              <w:jc w:val="center"/>
              <w:rPr>
                <w:rStyle w:val="StyleArialNarrow"/>
                <w:rFonts w:ascii="Open Sans" w:hAnsi="Open Sans" w:cs="Open Sans"/>
                <w:b/>
                <w:color w:val="FFFFFF" w:themeColor="background1"/>
                <w:sz w:val="18"/>
                <w:lang w:bidi="fr-FR"/>
              </w:rPr>
            </w:pPr>
            <w:r w:rsidRPr="00262D75">
              <w:rPr>
                <w:rStyle w:val="StyleArialNarrow"/>
                <w:rFonts w:ascii="Open Sans" w:hAnsi="Open Sans" w:cs="Open Sans"/>
                <w:b/>
                <w:sz w:val="18"/>
                <w:lang w:bidi="fr-FR"/>
              </w:rPr>
              <w:t>Contenu attendu</w:t>
            </w:r>
          </w:p>
        </w:tc>
        <w:tc>
          <w:tcPr>
            <w:tcW w:w="1742"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A6E4F6E" w14:textId="18B80E81" w:rsidR="00A2780E" w:rsidRPr="00262D75" w:rsidRDefault="00A2780E" w:rsidP="00A2780E">
            <w:pPr>
              <w:spacing w:before="120" w:after="120" w:line="240" w:lineRule="auto"/>
              <w:ind w:left="72"/>
              <w:jc w:val="center"/>
              <w:rPr>
                <w:rStyle w:val="StyleArialNarrow"/>
                <w:rFonts w:ascii="Open Sans" w:hAnsi="Open Sans" w:cs="Open Sans"/>
                <w:b/>
                <w:color w:val="FFFFFF" w:themeColor="background1"/>
                <w:sz w:val="18"/>
                <w:szCs w:val="18"/>
              </w:rPr>
            </w:pPr>
            <w:r w:rsidRPr="00262D75">
              <w:rPr>
                <w:rStyle w:val="StyleArialNarrow"/>
                <w:rFonts w:ascii="Open Sans" w:hAnsi="Open Sans" w:cs="Open Sans"/>
                <w:b/>
                <w:sz w:val="18"/>
                <w:lang w:bidi="fr-FR"/>
              </w:rPr>
              <w:t xml:space="preserve">Critères </w:t>
            </w:r>
            <w:r>
              <w:rPr>
                <w:rStyle w:val="StyleArialNarrow"/>
                <w:rFonts w:ascii="Open Sans" w:hAnsi="Open Sans" w:cs="Open Sans"/>
                <w:b/>
                <w:sz w:val="18"/>
                <w:lang w:bidi="fr-FR"/>
              </w:rPr>
              <w:t>d’analyse</w:t>
            </w:r>
          </w:p>
        </w:tc>
        <w:tc>
          <w:tcPr>
            <w:tcW w:w="1586" w:type="pct"/>
            <w:tcBorders>
              <w:top w:val="single" w:sz="4" w:space="0" w:color="auto"/>
              <w:left w:val="single" w:sz="4" w:space="0" w:color="auto"/>
              <w:bottom w:val="single" w:sz="4" w:space="0" w:color="auto"/>
              <w:right w:val="single" w:sz="4" w:space="0" w:color="auto"/>
            </w:tcBorders>
            <w:shd w:val="clear" w:color="auto" w:fill="FFFFFF" w:themeFill="background1"/>
          </w:tcPr>
          <w:p w14:paraId="54EA2546" w14:textId="6811357D" w:rsidR="00A2780E" w:rsidRPr="00262D75" w:rsidRDefault="00A2780E" w:rsidP="00A2780E">
            <w:pPr>
              <w:spacing w:before="120" w:after="120" w:line="240" w:lineRule="auto"/>
              <w:ind w:left="72"/>
              <w:jc w:val="center"/>
              <w:rPr>
                <w:rStyle w:val="StyleArialNarrow"/>
                <w:rFonts w:ascii="Open Sans" w:hAnsi="Open Sans" w:cs="Open Sans"/>
                <w:b/>
                <w:color w:val="FFFFFF" w:themeColor="background1"/>
                <w:sz w:val="18"/>
                <w:szCs w:val="18"/>
              </w:rPr>
            </w:pPr>
            <w:r w:rsidRPr="00262D75">
              <w:rPr>
                <w:rStyle w:val="StyleArialNarrow"/>
                <w:rFonts w:ascii="Open Sans" w:hAnsi="Open Sans" w:cs="Open Sans"/>
                <w:b/>
                <w:sz w:val="18"/>
                <w:lang w:bidi="fr-FR"/>
              </w:rPr>
              <w:t>Commentaires/statut</w:t>
            </w:r>
          </w:p>
        </w:tc>
      </w:tr>
      <w:tr w:rsidR="009B38CA" w:rsidRPr="00262D75" w14:paraId="618D9D6E" w14:textId="77777777" w:rsidTr="70CBE08B">
        <w:tblPrEx>
          <w:tblBorders>
            <w:top w:val="none" w:sz="0" w:space="0" w:color="auto"/>
            <w:left w:val="none" w:sz="0" w:space="0" w:color="auto"/>
            <w:bottom w:val="none" w:sz="0" w:space="0" w:color="auto"/>
            <w:right w:val="none" w:sz="0" w:space="0" w:color="auto"/>
            <w:insideH w:val="single" w:sz="4" w:space="0" w:color="808080" w:themeColor="background1" w:themeShade="80"/>
            <w:insideV w:val="single" w:sz="4" w:space="0" w:color="808080" w:themeColor="background1" w:themeShade="80"/>
          </w:tblBorders>
        </w:tblPrEx>
        <w:tc>
          <w:tcPr>
            <w:tcW w:w="1672" w:type="pct"/>
            <w:tcBorders>
              <w:top w:val="single" w:sz="4" w:space="0" w:color="auto"/>
              <w:left w:val="single" w:sz="4" w:space="0" w:color="auto"/>
              <w:bottom w:val="single" w:sz="4" w:space="0" w:color="auto"/>
              <w:right w:val="single" w:sz="4" w:space="0" w:color="auto"/>
            </w:tcBorders>
          </w:tcPr>
          <w:p w14:paraId="53C50580" w14:textId="71CE1E2A" w:rsidR="009B38CA" w:rsidRPr="00262D75" w:rsidRDefault="009B38CA" w:rsidP="009B38CA">
            <w:pPr>
              <w:pStyle w:val="ListParagraph"/>
              <w:tabs>
                <w:tab w:val="num" w:pos="1440"/>
              </w:tabs>
              <w:spacing w:before="60" w:after="60"/>
              <w:ind w:left="0"/>
              <w:jc w:val="left"/>
              <w:rPr>
                <w:rFonts w:ascii="Open Sans" w:hAnsi="Open Sans" w:cs="Open Sans"/>
                <w:sz w:val="18"/>
                <w:szCs w:val="18"/>
              </w:rPr>
            </w:pPr>
            <w:r w:rsidRPr="00262D75">
              <w:rPr>
                <w:rFonts w:ascii="Open Sans" w:hAnsi="Open Sans" w:cs="Open Sans"/>
                <w:sz w:val="18"/>
                <w:lang w:bidi="fr-FR"/>
              </w:rPr>
              <w:t xml:space="preserve">Les annexes étayent et complètent le contenu du rapport principal et n’incluent pas tous les documents provisoires. </w:t>
            </w:r>
          </w:p>
          <w:p w14:paraId="67DF377B" w14:textId="3C064D04" w:rsidR="009B38CA" w:rsidRPr="00262D75" w:rsidRDefault="009B38CA" w:rsidP="009B38CA">
            <w:pPr>
              <w:pStyle w:val="ListParagraph"/>
              <w:tabs>
                <w:tab w:val="num" w:pos="1440"/>
              </w:tabs>
              <w:spacing w:before="60" w:after="60"/>
              <w:ind w:left="0"/>
              <w:jc w:val="left"/>
              <w:rPr>
                <w:rFonts w:ascii="Open Sans" w:hAnsi="Open Sans" w:cs="Open Sans"/>
                <w:sz w:val="18"/>
                <w:szCs w:val="18"/>
              </w:rPr>
            </w:pPr>
            <w:r w:rsidRPr="00262D75">
              <w:rPr>
                <w:rFonts w:ascii="Open Sans" w:hAnsi="Open Sans" w:cs="Open Sans"/>
                <w:sz w:val="18"/>
                <w:lang w:bidi="fr-FR"/>
              </w:rPr>
              <w:t xml:space="preserve">Les annexes obligatoires </w:t>
            </w:r>
            <w:proofErr w:type="gramStart"/>
            <w:r w:rsidRPr="00262D75">
              <w:rPr>
                <w:rFonts w:ascii="Open Sans" w:hAnsi="Open Sans" w:cs="Open Sans"/>
                <w:sz w:val="18"/>
                <w:lang w:bidi="fr-FR"/>
              </w:rPr>
              <w:t>comprennent:</w:t>
            </w:r>
            <w:proofErr w:type="gramEnd"/>
            <w:r w:rsidRPr="00262D75">
              <w:rPr>
                <w:rFonts w:ascii="Open Sans" w:hAnsi="Open Sans" w:cs="Open Sans"/>
                <w:sz w:val="18"/>
                <w:lang w:bidi="fr-FR"/>
              </w:rPr>
              <w:t xml:space="preserve"> </w:t>
            </w:r>
          </w:p>
          <w:p w14:paraId="79604817" w14:textId="628A9E8A" w:rsidR="009B38CA" w:rsidRPr="00262D75" w:rsidRDefault="009B38CA" w:rsidP="009B38CA">
            <w:pPr>
              <w:pStyle w:val="ListParagraph"/>
              <w:numPr>
                <w:ilvl w:val="0"/>
                <w:numId w:val="17"/>
              </w:numPr>
              <w:tabs>
                <w:tab w:val="num" w:pos="738"/>
                <w:tab w:val="num" w:pos="1440"/>
              </w:tabs>
              <w:spacing w:before="60" w:after="60"/>
              <w:rPr>
                <w:rFonts w:ascii="Open Sans" w:hAnsi="Open Sans" w:cs="Open Sans"/>
                <w:sz w:val="18"/>
                <w:szCs w:val="18"/>
              </w:rPr>
            </w:pPr>
            <w:proofErr w:type="gramStart"/>
            <w:r w:rsidRPr="00262D75">
              <w:rPr>
                <w:rFonts w:ascii="Open Sans" w:hAnsi="Open Sans" w:cs="Open Sans"/>
                <w:sz w:val="18"/>
                <w:lang w:bidi="fr-FR"/>
              </w:rPr>
              <w:t>le</w:t>
            </w:r>
            <w:proofErr w:type="gramEnd"/>
            <w:r w:rsidRPr="00262D75">
              <w:rPr>
                <w:rFonts w:ascii="Open Sans" w:hAnsi="Open Sans" w:cs="Open Sans"/>
                <w:sz w:val="18"/>
                <w:lang w:bidi="fr-FR"/>
              </w:rPr>
              <w:t xml:space="preserve"> résumé des termes de référence</w:t>
            </w:r>
          </w:p>
          <w:p w14:paraId="408F520E" w14:textId="7F0BD775" w:rsidR="009B38CA" w:rsidRPr="00262D75" w:rsidRDefault="009B38CA" w:rsidP="009B38CA">
            <w:pPr>
              <w:pStyle w:val="ListParagraph"/>
              <w:numPr>
                <w:ilvl w:val="0"/>
                <w:numId w:val="17"/>
              </w:numPr>
              <w:tabs>
                <w:tab w:val="num" w:pos="738"/>
                <w:tab w:val="num" w:pos="1440"/>
              </w:tabs>
              <w:spacing w:before="60" w:after="60"/>
              <w:rPr>
                <w:rFonts w:ascii="Open Sans" w:hAnsi="Open Sans" w:cs="Open Sans"/>
                <w:sz w:val="18"/>
                <w:szCs w:val="18"/>
              </w:rPr>
            </w:pPr>
            <w:proofErr w:type="gramStart"/>
            <w:r w:rsidRPr="00262D75">
              <w:rPr>
                <w:rFonts w:ascii="Open Sans" w:hAnsi="Open Sans" w:cs="Open Sans"/>
                <w:sz w:val="18"/>
                <w:lang w:bidi="fr-FR"/>
              </w:rPr>
              <w:t>le</w:t>
            </w:r>
            <w:proofErr w:type="gramEnd"/>
            <w:r w:rsidRPr="00262D75">
              <w:rPr>
                <w:rFonts w:ascii="Open Sans" w:hAnsi="Open Sans" w:cs="Open Sans"/>
                <w:sz w:val="18"/>
                <w:lang w:bidi="fr-FR"/>
              </w:rPr>
              <w:t xml:space="preserve"> calendrier de l’évaluation</w:t>
            </w:r>
          </w:p>
          <w:p w14:paraId="76B011F1" w14:textId="7AF0FBAE" w:rsidR="009B38CA" w:rsidRPr="00262D75" w:rsidRDefault="009B38CA" w:rsidP="009B38CA">
            <w:pPr>
              <w:pStyle w:val="ListParagraph"/>
              <w:numPr>
                <w:ilvl w:val="0"/>
                <w:numId w:val="17"/>
              </w:numPr>
              <w:tabs>
                <w:tab w:val="num" w:pos="738"/>
                <w:tab w:val="num" w:pos="1440"/>
              </w:tabs>
              <w:spacing w:before="60" w:after="60"/>
              <w:rPr>
                <w:rFonts w:ascii="Open Sans" w:hAnsi="Open Sans" w:cs="Open Sans"/>
                <w:sz w:val="18"/>
                <w:szCs w:val="18"/>
              </w:rPr>
            </w:pPr>
            <w:proofErr w:type="gramStart"/>
            <w:r w:rsidRPr="00262D75">
              <w:rPr>
                <w:rFonts w:ascii="Open Sans" w:hAnsi="Open Sans" w:cs="Open Sans"/>
                <w:sz w:val="18"/>
                <w:lang w:bidi="fr-FR"/>
              </w:rPr>
              <w:t>la</w:t>
            </w:r>
            <w:proofErr w:type="gramEnd"/>
            <w:r w:rsidRPr="00262D75">
              <w:rPr>
                <w:rFonts w:ascii="Open Sans" w:hAnsi="Open Sans" w:cs="Open Sans"/>
                <w:sz w:val="18"/>
                <w:lang w:bidi="fr-FR"/>
              </w:rPr>
              <w:t xml:space="preserve"> méthodologie</w:t>
            </w:r>
          </w:p>
          <w:p w14:paraId="0B1E8842" w14:textId="09F44377" w:rsidR="009B38CA" w:rsidRPr="00262D75" w:rsidRDefault="009B38CA" w:rsidP="009B38CA">
            <w:pPr>
              <w:pStyle w:val="ListParagraph"/>
              <w:numPr>
                <w:ilvl w:val="0"/>
                <w:numId w:val="17"/>
              </w:numPr>
              <w:tabs>
                <w:tab w:val="num" w:pos="738"/>
                <w:tab w:val="num" w:pos="1440"/>
              </w:tabs>
              <w:spacing w:before="60" w:after="60"/>
              <w:rPr>
                <w:rFonts w:ascii="Open Sans" w:hAnsi="Open Sans" w:cs="Open Sans"/>
                <w:sz w:val="18"/>
                <w:szCs w:val="18"/>
              </w:rPr>
            </w:pPr>
            <w:proofErr w:type="gramStart"/>
            <w:r w:rsidRPr="00262D75">
              <w:rPr>
                <w:rFonts w:ascii="Open Sans" w:hAnsi="Open Sans" w:cs="Open Sans"/>
                <w:sz w:val="18"/>
                <w:lang w:bidi="fr-FR"/>
              </w:rPr>
              <w:t>la</w:t>
            </w:r>
            <w:proofErr w:type="gramEnd"/>
            <w:r w:rsidRPr="00262D75">
              <w:rPr>
                <w:rFonts w:ascii="Open Sans" w:hAnsi="Open Sans" w:cs="Open Sans"/>
                <w:sz w:val="18"/>
                <w:lang w:bidi="fr-FR"/>
              </w:rPr>
              <w:t xml:space="preserve"> matrice d’évaluation</w:t>
            </w:r>
          </w:p>
          <w:p w14:paraId="22733989" w14:textId="7ACCEC71" w:rsidR="009B38CA" w:rsidRPr="00262D75" w:rsidRDefault="009B38CA" w:rsidP="009B38CA">
            <w:pPr>
              <w:pStyle w:val="ListParagraph"/>
              <w:numPr>
                <w:ilvl w:val="0"/>
                <w:numId w:val="17"/>
              </w:numPr>
              <w:tabs>
                <w:tab w:val="num" w:pos="738"/>
                <w:tab w:val="num" w:pos="1440"/>
              </w:tabs>
              <w:spacing w:before="60" w:after="60"/>
              <w:rPr>
                <w:rFonts w:ascii="Open Sans" w:hAnsi="Open Sans" w:cs="Open Sans"/>
                <w:sz w:val="18"/>
                <w:szCs w:val="18"/>
              </w:rPr>
            </w:pPr>
            <w:proofErr w:type="gramStart"/>
            <w:r w:rsidRPr="00262D75">
              <w:rPr>
                <w:rFonts w:ascii="Open Sans" w:hAnsi="Open Sans" w:cs="Open Sans"/>
                <w:sz w:val="18"/>
                <w:lang w:bidi="fr-FR"/>
              </w:rPr>
              <w:t>les</w:t>
            </w:r>
            <w:proofErr w:type="gramEnd"/>
            <w:r w:rsidRPr="00262D75">
              <w:rPr>
                <w:rFonts w:ascii="Open Sans" w:hAnsi="Open Sans" w:cs="Open Sans"/>
                <w:sz w:val="18"/>
                <w:lang w:bidi="fr-FR"/>
              </w:rPr>
              <w:t xml:space="preserve"> outils de collecte de données</w:t>
            </w:r>
          </w:p>
          <w:p w14:paraId="2C8676DB" w14:textId="22979E71" w:rsidR="009B38CA" w:rsidRPr="00262D75" w:rsidRDefault="009B38CA" w:rsidP="009B38CA">
            <w:pPr>
              <w:pStyle w:val="ListParagraph"/>
              <w:numPr>
                <w:ilvl w:val="0"/>
                <w:numId w:val="17"/>
              </w:numPr>
              <w:tabs>
                <w:tab w:val="num" w:pos="738"/>
                <w:tab w:val="num" w:pos="1440"/>
              </w:tabs>
              <w:spacing w:before="60" w:after="60"/>
              <w:rPr>
                <w:rFonts w:ascii="Open Sans" w:hAnsi="Open Sans" w:cs="Open Sans"/>
                <w:sz w:val="18"/>
                <w:szCs w:val="18"/>
              </w:rPr>
            </w:pPr>
            <w:proofErr w:type="gramStart"/>
            <w:r w:rsidRPr="00262D75">
              <w:rPr>
                <w:rFonts w:ascii="Open Sans" w:hAnsi="Open Sans" w:cs="Open Sans"/>
                <w:sz w:val="18"/>
                <w:lang w:bidi="fr-FR"/>
              </w:rPr>
              <w:t>le</w:t>
            </w:r>
            <w:proofErr w:type="gramEnd"/>
            <w:r w:rsidRPr="00262D75">
              <w:rPr>
                <w:rFonts w:ascii="Open Sans" w:hAnsi="Open Sans" w:cs="Open Sans"/>
                <w:sz w:val="18"/>
                <w:lang w:bidi="fr-FR"/>
              </w:rPr>
              <w:t xml:space="preserve"> calendrier des activités de terrain</w:t>
            </w:r>
          </w:p>
          <w:p w14:paraId="485ABB18" w14:textId="35BAFD63" w:rsidR="009B38CA" w:rsidRPr="00262D75" w:rsidRDefault="009B38CA" w:rsidP="009B38CA">
            <w:pPr>
              <w:pStyle w:val="ListParagraph"/>
              <w:numPr>
                <w:ilvl w:val="0"/>
                <w:numId w:val="17"/>
              </w:numPr>
              <w:tabs>
                <w:tab w:val="num" w:pos="738"/>
                <w:tab w:val="num" w:pos="1440"/>
              </w:tabs>
              <w:spacing w:before="60" w:after="60"/>
              <w:jc w:val="left"/>
              <w:rPr>
                <w:rFonts w:ascii="Open Sans" w:hAnsi="Open Sans" w:cs="Open Sans"/>
                <w:spacing w:val="-4"/>
                <w:sz w:val="18"/>
                <w:szCs w:val="18"/>
              </w:rPr>
            </w:pPr>
            <w:proofErr w:type="gramStart"/>
            <w:r w:rsidRPr="00262D75">
              <w:rPr>
                <w:rFonts w:ascii="Open Sans" w:hAnsi="Open Sans" w:cs="Open Sans"/>
                <w:spacing w:val="-4"/>
                <w:sz w:val="18"/>
                <w:lang w:bidi="fr-FR"/>
              </w:rPr>
              <w:t>la</w:t>
            </w:r>
            <w:proofErr w:type="gramEnd"/>
            <w:r w:rsidRPr="00262D75">
              <w:rPr>
                <w:rFonts w:ascii="Open Sans" w:hAnsi="Open Sans" w:cs="Open Sans"/>
                <w:spacing w:val="-4"/>
                <w:sz w:val="18"/>
                <w:lang w:bidi="fr-FR"/>
              </w:rPr>
              <w:t xml:space="preserve"> cartographie des constatations, des conclusions et des recommandations;</w:t>
            </w:r>
          </w:p>
          <w:p w14:paraId="3AF2289D" w14:textId="741DB7C8" w:rsidR="009B38CA" w:rsidRPr="00262D75" w:rsidRDefault="00477E40" w:rsidP="009B38CA">
            <w:pPr>
              <w:pStyle w:val="ListParagraph"/>
              <w:numPr>
                <w:ilvl w:val="0"/>
                <w:numId w:val="17"/>
              </w:numPr>
              <w:tabs>
                <w:tab w:val="num" w:pos="738"/>
                <w:tab w:val="num" w:pos="1440"/>
              </w:tabs>
              <w:spacing w:before="60" w:after="60"/>
              <w:jc w:val="left"/>
              <w:rPr>
                <w:rFonts w:ascii="Open Sans" w:hAnsi="Open Sans" w:cs="Open Sans"/>
                <w:sz w:val="18"/>
                <w:szCs w:val="18"/>
              </w:rPr>
            </w:pPr>
            <w:proofErr w:type="gramStart"/>
            <w:r>
              <w:rPr>
                <w:rFonts w:ascii="Open Sans" w:hAnsi="Open Sans" w:cs="Open Sans"/>
                <w:sz w:val="18"/>
                <w:lang w:bidi="fr-FR"/>
              </w:rPr>
              <w:t>a</w:t>
            </w:r>
            <w:r>
              <w:rPr>
                <w:rFonts w:ascii="Open Sans" w:hAnsi="Open Sans" w:cs="Open Sans"/>
                <w:sz w:val="18"/>
              </w:rPr>
              <w:t>per</w:t>
            </w:r>
            <w:r w:rsidRPr="00477E40">
              <w:rPr>
                <w:rFonts w:ascii="Open Sans" w:hAnsi="Open Sans" w:cs="Open Sans"/>
                <w:sz w:val="18"/>
              </w:rPr>
              <w:t>ç</w:t>
            </w:r>
            <w:r>
              <w:rPr>
                <w:rFonts w:ascii="Open Sans" w:hAnsi="Open Sans" w:cs="Open Sans"/>
                <w:sz w:val="18"/>
              </w:rPr>
              <w:t>u</w:t>
            </w:r>
            <w:proofErr w:type="gramEnd"/>
            <w:r>
              <w:rPr>
                <w:rFonts w:ascii="Open Sans" w:hAnsi="Open Sans" w:cs="Open Sans"/>
                <w:sz w:val="18"/>
              </w:rPr>
              <w:t xml:space="preserve"> des informateurs clés</w:t>
            </w:r>
          </w:p>
          <w:p w14:paraId="7676941E" w14:textId="173E69AB" w:rsidR="009B38CA" w:rsidRPr="00262D75" w:rsidRDefault="009B38CA" w:rsidP="009B38CA">
            <w:pPr>
              <w:pStyle w:val="ListParagraph"/>
              <w:numPr>
                <w:ilvl w:val="0"/>
                <w:numId w:val="17"/>
              </w:numPr>
              <w:tabs>
                <w:tab w:val="num" w:pos="738"/>
                <w:tab w:val="num" w:pos="1440"/>
              </w:tabs>
              <w:spacing w:before="60" w:after="60"/>
              <w:jc w:val="left"/>
              <w:rPr>
                <w:rFonts w:ascii="Open Sans" w:hAnsi="Open Sans" w:cs="Open Sans"/>
                <w:sz w:val="18"/>
                <w:szCs w:val="18"/>
              </w:rPr>
            </w:pPr>
            <w:proofErr w:type="gramStart"/>
            <w:r w:rsidRPr="00262D75">
              <w:rPr>
                <w:rFonts w:ascii="Open Sans" w:hAnsi="Open Sans" w:cs="Open Sans"/>
                <w:sz w:val="18"/>
                <w:lang w:bidi="fr-FR"/>
              </w:rPr>
              <w:t>la</w:t>
            </w:r>
            <w:proofErr w:type="gramEnd"/>
            <w:r w:rsidRPr="00262D75">
              <w:rPr>
                <w:rFonts w:ascii="Open Sans" w:hAnsi="Open Sans" w:cs="Open Sans"/>
                <w:sz w:val="18"/>
                <w:lang w:bidi="fr-FR"/>
              </w:rPr>
              <w:t xml:space="preserve"> bibliographie</w:t>
            </w:r>
          </w:p>
          <w:p w14:paraId="0A186B52" w14:textId="77777777" w:rsidR="009B38CA" w:rsidRPr="00262D75" w:rsidRDefault="00431AE7" w:rsidP="009B38CA">
            <w:pPr>
              <w:pStyle w:val="ListParagraph"/>
              <w:numPr>
                <w:ilvl w:val="0"/>
                <w:numId w:val="17"/>
              </w:numPr>
              <w:tabs>
                <w:tab w:val="num" w:pos="738"/>
                <w:tab w:val="num" w:pos="1440"/>
              </w:tabs>
              <w:spacing w:before="60" w:after="60"/>
              <w:rPr>
                <w:rFonts w:ascii="Open Sans" w:hAnsi="Open Sans" w:cs="Open Sans"/>
                <w:sz w:val="18"/>
                <w:szCs w:val="18"/>
              </w:rPr>
            </w:pPr>
            <w:proofErr w:type="gramStart"/>
            <w:r>
              <w:rPr>
                <w:rFonts w:ascii="Open Sans" w:hAnsi="Open Sans" w:cs="Open Sans"/>
                <w:sz w:val="18"/>
                <w:lang w:bidi="fr-FR"/>
              </w:rPr>
              <w:t>les</w:t>
            </w:r>
            <w:proofErr w:type="gramEnd"/>
            <w:r>
              <w:rPr>
                <w:rFonts w:ascii="Open Sans" w:hAnsi="Open Sans" w:cs="Open Sans"/>
                <w:sz w:val="18"/>
                <w:lang w:bidi="fr-FR"/>
              </w:rPr>
              <w:t xml:space="preserve"> acronymes</w:t>
            </w:r>
          </w:p>
        </w:tc>
        <w:tc>
          <w:tcPr>
            <w:tcW w:w="1742" w:type="pct"/>
            <w:gridSpan w:val="2"/>
            <w:tcBorders>
              <w:top w:val="single" w:sz="4" w:space="0" w:color="auto"/>
              <w:left w:val="single" w:sz="4" w:space="0" w:color="auto"/>
              <w:bottom w:val="single" w:sz="4" w:space="0" w:color="auto"/>
              <w:right w:val="single" w:sz="4" w:space="0" w:color="auto"/>
            </w:tcBorders>
          </w:tcPr>
          <w:p w14:paraId="3B8472C6" w14:textId="59CF449B" w:rsidR="009B38CA" w:rsidRPr="00262D75" w:rsidRDefault="009B38CA" w:rsidP="009B38CA">
            <w:pPr>
              <w:numPr>
                <w:ilvl w:val="0"/>
                <w:numId w:val="36"/>
              </w:numPr>
              <w:spacing w:before="60" w:after="60" w:line="240" w:lineRule="auto"/>
              <w:jc w:val="both"/>
              <w:rPr>
                <w:rStyle w:val="StyleArialNarrow"/>
                <w:rFonts w:ascii="Open Sans" w:hAnsi="Open Sans" w:cs="Open Sans"/>
                <w:sz w:val="18"/>
                <w:szCs w:val="18"/>
              </w:rPr>
            </w:pPr>
            <w:r w:rsidRPr="00262D75">
              <w:rPr>
                <w:rStyle w:val="StyleArialNarrow"/>
                <w:rFonts w:ascii="Open Sans" w:hAnsi="Open Sans" w:cs="Open Sans"/>
                <w:sz w:val="18"/>
                <w:lang w:bidi="fr-FR"/>
              </w:rPr>
              <w:t>Les annexes ne dépassent pas 40 000 mots</w:t>
            </w:r>
          </w:p>
          <w:p w14:paraId="08799E33" w14:textId="7F87C931" w:rsidR="009B38CA" w:rsidRPr="00262D75" w:rsidRDefault="009B38CA" w:rsidP="009B38CA">
            <w:pPr>
              <w:numPr>
                <w:ilvl w:val="0"/>
                <w:numId w:val="36"/>
              </w:numPr>
              <w:spacing w:before="60" w:after="60" w:line="240" w:lineRule="auto"/>
              <w:jc w:val="both"/>
              <w:rPr>
                <w:rStyle w:val="StyleArialNarrow"/>
                <w:rFonts w:ascii="Open Sans" w:hAnsi="Open Sans" w:cs="Open Sans"/>
                <w:sz w:val="18"/>
                <w:szCs w:val="18"/>
              </w:rPr>
            </w:pPr>
            <w:r w:rsidRPr="00262D75">
              <w:rPr>
                <w:rStyle w:val="StyleArialNarrow"/>
                <w:rFonts w:ascii="Open Sans" w:hAnsi="Open Sans" w:cs="Open Sans"/>
                <w:sz w:val="18"/>
                <w:lang w:bidi="fr-FR"/>
              </w:rPr>
              <w:t>Toutes les annexes obligatoires sont jointes.</w:t>
            </w:r>
          </w:p>
          <w:p w14:paraId="2FF5EA25" w14:textId="12AE5C06" w:rsidR="009B38CA" w:rsidRPr="00262D75" w:rsidRDefault="009B38CA" w:rsidP="009B38CA">
            <w:pPr>
              <w:numPr>
                <w:ilvl w:val="0"/>
                <w:numId w:val="36"/>
              </w:numPr>
              <w:spacing w:before="60" w:after="60" w:line="240" w:lineRule="auto"/>
              <w:rPr>
                <w:rStyle w:val="StyleArialNarrow"/>
                <w:rFonts w:ascii="Open Sans" w:hAnsi="Open Sans" w:cs="Open Sans"/>
                <w:sz w:val="18"/>
                <w:szCs w:val="18"/>
              </w:rPr>
            </w:pPr>
            <w:r w:rsidRPr="00262D75">
              <w:rPr>
                <w:rStyle w:val="StyleArialNarrow"/>
                <w:rFonts w:ascii="Open Sans" w:hAnsi="Open Sans" w:cs="Open Sans"/>
                <w:sz w:val="18"/>
                <w:lang w:bidi="fr-FR"/>
              </w:rPr>
              <w:t>Les annexes techniques supplémentaires sont pertinentes et nécessaires à la compréhension du texte principal</w:t>
            </w:r>
          </w:p>
          <w:p w14:paraId="1C8796EC" w14:textId="33206BB1" w:rsidR="009B38CA" w:rsidRPr="00477E40" w:rsidRDefault="009B38CA" w:rsidP="009B38CA">
            <w:pPr>
              <w:numPr>
                <w:ilvl w:val="0"/>
                <w:numId w:val="36"/>
              </w:numPr>
              <w:spacing w:before="60" w:after="60" w:line="240" w:lineRule="auto"/>
              <w:rPr>
                <w:rStyle w:val="StyleArialNarrow"/>
                <w:rFonts w:ascii="Open Sans" w:hAnsi="Open Sans" w:cs="Open Sans"/>
                <w:sz w:val="18"/>
                <w:szCs w:val="18"/>
              </w:rPr>
            </w:pPr>
            <w:r w:rsidRPr="00262D75">
              <w:rPr>
                <w:rStyle w:val="StyleArialNarrow"/>
                <w:rFonts w:ascii="Open Sans" w:hAnsi="Open Sans" w:cs="Open Sans"/>
                <w:sz w:val="18"/>
                <w:lang w:bidi="fr-FR"/>
              </w:rPr>
              <w:t>Toutes les annexes sont répertoriées, numérotées et référencées dans le rapport principal</w:t>
            </w:r>
          </w:p>
          <w:p w14:paraId="7DD03ED6" w14:textId="4857BFF1" w:rsidR="00477E40" w:rsidRPr="00477E40" w:rsidRDefault="00477E40" w:rsidP="00477E40">
            <w:pPr>
              <w:pStyle w:val="ListParagraph"/>
              <w:numPr>
                <w:ilvl w:val="0"/>
                <w:numId w:val="17"/>
              </w:numPr>
              <w:tabs>
                <w:tab w:val="num" w:pos="738"/>
                <w:tab w:val="num" w:pos="1440"/>
              </w:tabs>
              <w:spacing w:before="60" w:after="60"/>
              <w:jc w:val="left"/>
              <w:rPr>
                <w:rStyle w:val="StyleArialNarrow"/>
                <w:rFonts w:ascii="Open Sans" w:hAnsi="Open Sans" w:cs="Open Sans"/>
                <w:sz w:val="18"/>
                <w:szCs w:val="18"/>
              </w:rPr>
            </w:pPr>
            <w:r w:rsidRPr="00477E40">
              <w:rPr>
                <w:rStyle w:val="StyleArialNarrow"/>
                <w:rFonts w:ascii="Open Sans" w:hAnsi="Open Sans" w:cs="Open Sans"/>
                <w:sz w:val="18"/>
                <w:szCs w:val="18"/>
              </w:rPr>
              <w:t>Les sources de citations des entretiens, des discussions de groupe et des événements ne doivent pas permettre l'identification personnelle. L'annexe "</w:t>
            </w:r>
            <w:r>
              <w:rPr>
                <w:rFonts w:ascii="Open Sans" w:hAnsi="Open Sans" w:cs="Open Sans"/>
                <w:lang w:bidi="fr-FR"/>
              </w:rPr>
              <w:t xml:space="preserve"> </w:t>
            </w:r>
            <w:r>
              <w:rPr>
                <w:rFonts w:ascii="Open Sans" w:hAnsi="Open Sans" w:cs="Open Sans"/>
                <w:sz w:val="18"/>
                <w:lang w:bidi="fr-FR"/>
              </w:rPr>
              <w:t>a</w:t>
            </w:r>
            <w:r>
              <w:rPr>
                <w:rFonts w:ascii="Open Sans" w:hAnsi="Open Sans" w:cs="Open Sans"/>
                <w:sz w:val="18"/>
              </w:rPr>
              <w:t>per</w:t>
            </w:r>
            <w:r w:rsidRPr="00477E40">
              <w:rPr>
                <w:rFonts w:ascii="Open Sans" w:hAnsi="Open Sans" w:cs="Open Sans"/>
                <w:sz w:val="18"/>
              </w:rPr>
              <w:t>ç</w:t>
            </w:r>
            <w:r>
              <w:rPr>
                <w:rFonts w:ascii="Open Sans" w:hAnsi="Open Sans" w:cs="Open Sans"/>
                <w:sz w:val="18"/>
              </w:rPr>
              <w:t>u des informateurs clés</w:t>
            </w:r>
            <w:r w:rsidRPr="00477E40">
              <w:rPr>
                <w:rStyle w:val="StyleArialNarrow"/>
                <w:rFonts w:ascii="Open Sans" w:hAnsi="Open Sans" w:cs="Open Sans"/>
                <w:sz w:val="18"/>
                <w:szCs w:val="18"/>
              </w:rPr>
              <w:t>" ne doit pas contenir d'informations personnelles identifiables et ne doit inclure QUE l'affiliation et/ou des indications sur les municipalités.</w:t>
            </w:r>
          </w:p>
          <w:p w14:paraId="18B59129" w14:textId="77777777" w:rsidR="009B38CA" w:rsidRPr="00262D75" w:rsidRDefault="009B38CA" w:rsidP="009B38CA">
            <w:pPr>
              <w:spacing w:before="60" w:after="60"/>
              <w:rPr>
                <w:rStyle w:val="StyleArialNarrow"/>
                <w:rFonts w:ascii="Open Sans" w:hAnsi="Open Sans" w:cs="Open Sans"/>
                <w:sz w:val="18"/>
                <w:szCs w:val="18"/>
              </w:rPr>
            </w:pPr>
          </w:p>
        </w:tc>
        <w:tc>
          <w:tcPr>
            <w:tcW w:w="1586" w:type="pct"/>
            <w:tcBorders>
              <w:top w:val="single" w:sz="4" w:space="0" w:color="auto"/>
              <w:left w:val="single" w:sz="4" w:space="0" w:color="auto"/>
              <w:bottom w:val="single" w:sz="4" w:space="0" w:color="auto"/>
              <w:right w:val="single" w:sz="4" w:space="0" w:color="auto"/>
            </w:tcBorders>
          </w:tcPr>
          <w:p w14:paraId="088E98EE" w14:textId="77777777" w:rsidR="009B38CA" w:rsidRPr="00262D75" w:rsidRDefault="009B38CA" w:rsidP="009B38CA">
            <w:pPr>
              <w:spacing w:before="60" w:after="60"/>
              <w:ind w:left="230"/>
              <w:rPr>
                <w:rStyle w:val="StyleArialNarrow"/>
                <w:rFonts w:ascii="Open Sans" w:hAnsi="Open Sans" w:cs="Open Sans"/>
                <w:sz w:val="18"/>
                <w:szCs w:val="18"/>
              </w:rPr>
            </w:pPr>
          </w:p>
        </w:tc>
      </w:tr>
    </w:tbl>
    <w:p w14:paraId="10DD5CEE" w14:textId="77777777" w:rsidR="009E2E11" w:rsidRPr="00262D75" w:rsidRDefault="009E2E11" w:rsidP="002D37CD">
      <w:pPr>
        <w:rPr>
          <w:rFonts w:ascii="Open Sans" w:hAnsi="Open Sans" w:cs="Open Sans"/>
          <w:b/>
          <w:sz w:val="18"/>
          <w:szCs w:val="18"/>
        </w:rPr>
      </w:pPr>
    </w:p>
    <w:sectPr w:rsidR="009E2E11" w:rsidRPr="00262D75" w:rsidSect="0075435F">
      <w:headerReference w:type="even" r:id="rId11"/>
      <w:headerReference w:type="default" r:id="rId12"/>
      <w:footerReference w:type="even" r:id="rId13"/>
      <w:footerReference w:type="default" r:id="rId14"/>
      <w:headerReference w:type="first" r:id="rId15"/>
      <w:pgSz w:w="16838" w:h="11906" w:orient="landscape"/>
      <w:pgMar w:top="993"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CFFDDB" w14:textId="77777777" w:rsidR="006C7F48" w:rsidRDefault="006C7F48" w:rsidP="003D7FD8">
      <w:pPr>
        <w:spacing w:after="0" w:line="240" w:lineRule="auto"/>
      </w:pPr>
      <w:r>
        <w:separator/>
      </w:r>
    </w:p>
  </w:endnote>
  <w:endnote w:type="continuationSeparator" w:id="0">
    <w:p w14:paraId="05AFED45" w14:textId="77777777" w:rsidR="006C7F48" w:rsidRDefault="006C7F48" w:rsidP="003D7F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Arial"/>
    <w:charset w:val="00"/>
    <w:family w:val="auto"/>
    <w:pitch w:val="variable"/>
    <w:sig w:usb0="E1000AEF"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HelveticaNeueLT Std">
    <w:charset w:val="00"/>
    <w:family w:val="auto"/>
    <w:pitch w:val="variable"/>
    <w:sig w:usb0="800000AF" w:usb1="4000204A" w:usb2="00000000" w:usb3="00000000" w:csb0="00000001" w:csb1="00000000"/>
  </w:font>
  <w:font w:name="Open Sans">
    <w:altName w:val="Calibri"/>
    <w:panose1 w:val="020B0606030504020204"/>
    <w:charset w:val="00"/>
    <w:family w:val="swiss"/>
    <w:pitch w:val="variable"/>
    <w:sig w:usb0="E00002EF" w:usb1="4000205B" w:usb2="00000028" w:usb3="00000000" w:csb0="0000019F" w:csb1="00000000"/>
  </w:font>
  <w:font w:name="Open Sans ExtraBold">
    <w:altName w:val="Segoe UI"/>
    <w:panose1 w:val="020B0906030804020204"/>
    <w:charset w:val="00"/>
    <w:family w:val="swiss"/>
    <w:pitch w:val="variable"/>
    <w:sig w:usb0="E00002EF" w:usb1="4000205B" w:usb2="00000028"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DF301" w14:textId="77777777" w:rsidR="003435DA" w:rsidRPr="001643DE" w:rsidRDefault="003435DA" w:rsidP="00DC41D5">
    <w:pPr>
      <w:pStyle w:val="Header"/>
      <w:framePr w:wrap="around" w:vAnchor="text" w:hAnchor="page" w:x="994" w:y="169"/>
      <w:rPr>
        <w:rStyle w:val="PageNumber"/>
        <w:rFonts w:ascii="Verdana" w:hAnsi="Verdana"/>
        <w:sz w:val="16"/>
        <w:szCs w:val="16"/>
      </w:rPr>
    </w:pPr>
    <w:r w:rsidRPr="001643DE">
      <w:rPr>
        <w:rStyle w:val="PageNumber"/>
        <w:sz w:val="16"/>
        <w:lang w:bidi="fr-FR"/>
      </w:rPr>
      <w:t>Page </w:t>
    </w:r>
    <w:r w:rsidRPr="001643DE">
      <w:rPr>
        <w:rStyle w:val="PageNumber"/>
        <w:sz w:val="16"/>
        <w:lang w:bidi="fr-FR"/>
      </w:rPr>
      <w:fldChar w:fldCharType="begin"/>
    </w:r>
    <w:r w:rsidRPr="001643DE">
      <w:rPr>
        <w:rStyle w:val="PageNumber"/>
        <w:sz w:val="16"/>
        <w:lang w:bidi="fr-FR"/>
      </w:rPr>
      <w:instrText xml:space="preserve">PAGE  </w:instrText>
    </w:r>
    <w:r w:rsidRPr="001643DE">
      <w:rPr>
        <w:rStyle w:val="PageNumber"/>
        <w:sz w:val="16"/>
        <w:lang w:bidi="fr-FR"/>
      </w:rPr>
      <w:fldChar w:fldCharType="separate"/>
    </w:r>
    <w:r>
      <w:rPr>
        <w:rStyle w:val="PageNumber"/>
        <w:noProof/>
        <w:sz w:val="16"/>
        <w:lang w:bidi="fr-FR"/>
      </w:rPr>
      <w:t>2</w:t>
    </w:r>
    <w:r w:rsidRPr="001643DE">
      <w:rPr>
        <w:rStyle w:val="PageNumber"/>
        <w:sz w:val="16"/>
        <w:lang w:bidi="fr-FR"/>
      </w:rPr>
      <w:fldChar w:fldCharType="end"/>
    </w:r>
  </w:p>
  <w:p w14:paraId="1AE909AC" w14:textId="77777777" w:rsidR="003435DA" w:rsidRDefault="003435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24748" w14:textId="053EDAF0" w:rsidR="003435DA" w:rsidRPr="00B60B13" w:rsidRDefault="003435DA" w:rsidP="00E309BF">
    <w:pPr>
      <w:tabs>
        <w:tab w:val="center" w:pos="4550"/>
      </w:tabs>
      <w:spacing w:after="0" w:line="240" w:lineRule="auto"/>
      <w:ind w:right="-501"/>
      <w:rPr>
        <w:rFonts w:ascii="Open Sans" w:hAnsi="Open Sans" w:cs="Open Sans"/>
        <w:b/>
        <w:color w:val="1073B5"/>
        <w:sz w:val="16"/>
        <w:szCs w:val="18"/>
        <w:lang w:val="fr-BE"/>
      </w:rPr>
    </w:pPr>
    <w:r w:rsidRPr="00B60B13">
      <w:rPr>
        <w:b/>
        <w:color w:val="1073B5"/>
        <w:spacing w:val="60"/>
        <w:sz w:val="16"/>
        <w:lang w:bidi="fr-FR"/>
      </w:rPr>
      <w:t>Contrôle de la qualité – Rapport d’évaluation décentralisée</w:t>
    </w:r>
    <w:r w:rsidRPr="00B60B13">
      <w:rPr>
        <w:b/>
        <w:color w:val="1073B5"/>
        <w:spacing w:val="60"/>
        <w:sz w:val="16"/>
        <w:lang w:bidi="fr-FR"/>
      </w:rPr>
      <w:tab/>
    </w:r>
    <w:r w:rsidRPr="00B60B13">
      <w:rPr>
        <w:b/>
        <w:color w:val="1073B5"/>
        <w:spacing w:val="60"/>
        <w:sz w:val="16"/>
        <w:lang w:bidi="fr-FR"/>
      </w:rPr>
      <w:tab/>
    </w:r>
    <w:r w:rsidRPr="00B60B13">
      <w:rPr>
        <w:b/>
        <w:color w:val="1073B5"/>
        <w:spacing w:val="60"/>
        <w:sz w:val="16"/>
        <w:lang w:bidi="fr-FR"/>
      </w:rPr>
      <w:tab/>
    </w:r>
    <w:r w:rsidRPr="00B60B13">
      <w:rPr>
        <w:b/>
        <w:color w:val="1073B5"/>
        <w:spacing w:val="60"/>
        <w:sz w:val="16"/>
        <w:lang w:bidi="fr-FR"/>
      </w:rPr>
      <w:tab/>
    </w:r>
    <w:r w:rsidRPr="00B60B13">
      <w:rPr>
        <w:b/>
        <w:color w:val="1073B5"/>
        <w:spacing w:val="60"/>
        <w:sz w:val="16"/>
        <w:lang w:bidi="fr-FR"/>
      </w:rPr>
      <w:tab/>
    </w:r>
    <w:r w:rsidRPr="00B60B13">
      <w:rPr>
        <w:b/>
        <w:color w:val="1073B5"/>
        <w:spacing w:val="60"/>
        <w:sz w:val="16"/>
        <w:lang w:bidi="fr-FR"/>
      </w:rPr>
      <w:tab/>
    </w:r>
    <w:r w:rsidRPr="00B60B13">
      <w:rPr>
        <w:b/>
        <w:color w:val="1073B5"/>
        <w:spacing w:val="60"/>
        <w:sz w:val="16"/>
        <w:lang w:bidi="fr-FR"/>
      </w:rPr>
      <w:tab/>
    </w:r>
    <w:r w:rsidRPr="00B60B13">
      <w:rPr>
        <w:b/>
        <w:color w:val="1073B5"/>
        <w:spacing w:val="60"/>
        <w:sz w:val="16"/>
        <w:lang w:bidi="fr-FR"/>
      </w:rPr>
      <w:tab/>
      <w:t>Page </w:t>
    </w:r>
    <w:r w:rsidRPr="00B60B13">
      <w:rPr>
        <w:b/>
        <w:color w:val="1073B5"/>
        <w:sz w:val="16"/>
        <w:lang w:bidi="fr-FR"/>
      </w:rPr>
      <w:fldChar w:fldCharType="begin"/>
    </w:r>
    <w:r w:rsidRPr="00B60B13">
      <w:rPr>
        <w:b/>
        <w:color w:val="1073B5"/>
        <w:sz w:val="16"/>
        <w:lang w:bidi="fr-FR"/>
      </w:rPr>
      <w:instrText xml:space="preserve"> PAGE   \* MERGEFORMAT </w:instrText>
    </w:r>
    <w:r w:rsidRPr="00B60B13">
      <w:rPr>
        <w:b/>
        <w:color w:val="1073B5"/>
        <w:sz w:val="16"/>
        <w:lang w:bidi="fr-FR"/>
      </w:rPr>
      <w:fldChar w:fldCharType="separate"/>
    </w:r>
    <w:r w:rsidR="00C134A8">
      <w:rPr>
        <w:b/>
        <w:noProof/>
        <w:color w:val="1073B5"/>
        <w:sz w:val="16"/>
        <w:lang w:bidi="fr-FR"/>
      </w:rPr>
      <w:t>9</w:t>
    </w:r>
    <w:r w:rsidRPr="00B60B13">
      <w:rPr>
        <w:b/>
        <w:color w:val="1073B5"/>
        <w:sz w:val="16"/>
        <w:lang w:bidi="fr-FR"/>
      </w:rPr>
      <w:fldChar w:fldCharType="end"/>
    </w:r>
    <w:r w:rsidRPr="00B60B13">
      <w:rPr>
        <w:b/>
        <w:color w:val="1073B5"/>
        <w:sz w:val="16"/>
        <w:lang w:bidi="fr-FR"/>
      </w:rPr>
      <w:t xml:space="preserve"> | </w:t>
    </w:r>
    <w:r w:rsidRPr="00B60B13">
      <w:rPr>
        <w:b/>
        <w:color w:val="1073B5"/>
        <w:sz w:val="16"/>
        <w:lang w:bidi="fr-FR"/>
      </w:rPr>
      <w:fldChar w:fldCharType="begin"/>
    </w:r>
    <w:r w:rsidRPr="00B60B13">
      <w:rPr>
        <w:b/>
        <w:color w:val="1073B5"/>
        <w:sz w:val="16"/>
        <w:lang w:bidi="fr-FR"/>
      </w:rPr>
      <w:instrText xml:space="preserve"> NUMPAGES  \* Arabic  \* MERGEFORMAT </w:instrText>
    </w:r>
    <w:r w:rsidRPr="00B60B13">
      <w:rPr>
        <w:b/>
        <w:color w:val="1073B5"/>
        <w:sz w:val="16"/>
        <w:lang w:bidi="fr-FR"/>
      </w:rPr>
      <w:fldChar w:fldCharType="separate"/>
    </w:r>
    <w:r w:rsidR="00C134A8">
      <w:rPr>
        <w:b/>
        <w:noProof/>
        <w:color w:val="1073B5"/>
        <w:sz w:val="16"/>
        <w:lang w:bidi="fr-FR"/>
      </w:rPr>
      <w:t>9</w:t>
    </w:r>
    <w:r w:rsidRPr="00B60B13">
      <w:rPr>
        <w:b/>
        <w:color w:val="1073B5"/>
        <w:sz w:val="16"/>
        <w:lang w:bidi="fr-F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16C437" w14:textId="77777777" w:rsidR="006C7F48" w:rsidRDefault="006C7F48" w:rsidP="003D7FD8">
      <w:pPr>
        <w:spacing w:after="0" w:line="240" w:lineRule="auto"/>
      </w:pPr>
      <w:r>
        <w:separator/>
      </w:r>
    </w:p>
  </w:footnote>
  <w:footnote w:type="continuationSeparator" w:id="0">
    <w:p w14:paraId="02E165CA" w14:textId="77777777" w:rsidR="006C7F48" w:rsidRDefault="006C7F48" w:rsidP="003D7F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8B0B0" w14:textId="3610F8AA" w:rsidR="003435DA" w:rsidRDefault="003435DA" w:rsidP="001643DE">
    <w:pPr>
      <w:pStyle w:val="Header"/>
      <w:ind w:right="360" w:firstLine="360"/>
    </w:pPr>
    <w:r>
      <w:rPr>
        <w:noProof/>
        <w:lang w:bidi="fr-FR"/>
      </w:rPr>
      <mc:AlternateContent>
        <mc:Choice Requires="wps">
          <w:drawing>
            <wp:anchor distT="0" distB="0" distL="114300" distR="114300" simplePos="0" relativeHeight="251659776" behindDoc="0" locked="0" layoutInCell="1" allowOverlap="1" wp14:anchorId="2F9C62D0" wp14:editId="51B9AA54">
              <wp:simplePos x="0" y="0"/>
              <wp:positionH relativeFrom="column">
                <wp:posOffset>-114300</wp:posOffset>
              </wp:positionH>
              <wp:positionV relativeFrom="paragraph">
                <wp:posOffset>7620</wp:posOffset>
              </wp:positionV>
              <wp:extent cx="4457700" cy="571500"/>
              <wp:effectExtent l="0" t="0" r="0" b="12700"/>
              <wp:wrapNone/>
              <wp:docPr id="2" name="Text Box 2"/>
              <wp:cNvGraphicFramePr/>
              <a:graphic xmlns:a="http://schemas.openxmlformats.org/drawingml/2006/main">
                <a:graphicData uri="http://schemas.microsoft.com/office/word/2010/wordprocessingShape">
                  <wps:wsp>
                    <wps:cNvSpPr txBox="1"/>
                    <wps:spPr>
                      <a:xfrm>
                        <a:off x="0" y="0"/>
                        <a:ext cx="4457700" cy="571500"/>
                      </a:xfrm>
                      <a:prstGeom prst="rect">
                        <a:avLst/>
                      </a:prstGeom>
                      <a:noFill/>
                      <a:ln>
                        <a:noFill/>
                      </a:ln>
                      <a:effectLst/>
                      <a:extLst>
                        <a:ext uri="{C572A759-6A51-4108-AA02-DFA0A04FC94B}">
                          <ma14:wrappingTextBoxFlag xmlns="" xmlns:w="http://schemas.openxmlformats.org/wordprocessingml/2006/main" xmlns:o="urn:schemas-microsoft-com:office:office" xmlns:v="urn:schemas-microsoft-com:vml" xmlns:w10="urn:schemas-microsoft-com:office:word" xmlns:ma14="http://schemas.microsoft.com/office/mac/drawingml/2011/main" xmlns:mo="http://schemas.microsoft.com/office/mac/office/2008/main" xmlns:mv="urn:schemas-microsoft-com:mac:vml" xmlns:a14="http://schemas.microsoft.com/office/drawing/2010/main" xmlns:pic="http://schemas.openxmlformats.org/drawingml/2006/picture"/>
                        </a:ext>
                      </a:extLst>
                    </wps:spPr>
                    <wps:style>
                      <a:lnRef idx="0">
                        <a:schemeClr val="accent1"/>
                      </a:lnRef>
                      <a:fillRef idx="0">
                        <a:schemeClr val="accent1"/>
                      </a:fillRef>
                      <a:effectRef idx="0">
                        <a:schemeClr val="accent1"/>
                      </a:effectRef>
                      <a:fontRef idx="minor">
                        <a:schemeClr val="dk1"/>
                      </a:fontRef>
                    </wps:style>
                    <wps:txbx>
                      <w:txbxContent>
                        <w:p w14:paraId="78B650BE" w14:textId="77777777" w:rsidR="003435DA" w:rsidRDefault="003435DA" w:rsidP="00DC41D5">
                          <w:pPr>
                            <w:spacing w:after="0" w:line="280" w:lineRule="exact"/>
                            <w:rPr>
                              <w:rFonts w:ascii="Verdana" w:hAnsi="Verdana"/>
                              <w:b/>
                              <w:bCs/>
                              <w:spacing w:val="-4"/>
                              <w:sz w:val="18"/>
                              <w:szCs w:val="18"/>
                            </w:rPr>
                          </w:pPr>
                          <w:r w:rsidRPr="007E2F28">
                            <w:rPr>
                              <w:b/>
                              <w:spacing w:val="-4"/>
                              <w:sz w:val="18"/>
                              <w:lang w:bidi="fr-FR"/>
                            </w:rPr>
                            <w:t>Évaluation décentralisée pour la prise de décision fondée sur des données probantes</w:t>
                          </w:r>
                        </w:p>
                        <w:p w14:paraId="054488EE" w14:textId="77777777" w:rsidR="003435DA" w:rsidRPr="007E2F28" w:rsidRDefault="003435DA" w:rsidP="00DC41D5">
                          <w:pPr>
                            <w:spacing w:after="0" w:line="280" w:lineRule="exact"/>
                            <w:rPr>
                              <w:rFonts w:ascii="Georgia" w:hAnsi="Georgia"/>
                              <w:i/>
                              <w:sz w:val="20"/>
                              <w:szCs w:val="20"/>
                            </w:rPr>
                          </w:pPr>
                          <w:r w:rsidRPr="007E2F28">
                            <w:rPr>
                              <w:i/>
                              <w:sz w:val="20"/>
                              <w:lang w:bidi="fr-FR"/>
                            </w:rPr>
                            <w:t>Bureau de l’évaluation du PAM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9C62D0" id="_x0000_t202" coordsize="21600,21600" o:spt="202" path="m,l,21600r21600,l21600,xe">
              <v:stroke joinstyle="miter"/>
              <v:path gradientshapeok="t" o:connecttype="rect"/>
            </v:shapetype>
            <v:shape id="Text Box 2" o:spid="_x0000_s1027" type="#_x0000_t202" style="position:absolute;left:0;text-align:left;margin-left:-9pt;margin-top:.6pt;width:351pt;height: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" filled="f" stroked="f">
              <v:textbox>
                <w:txbxContent>
                  <w:p w14:paraId="78B650BE" w14:textId="77777777" w:rsidR="003435DA" w:rsidRDefault="003435DA" w:rsidP="00DC41D5">
                    <w:pPr>
                      <w:spacing w:after="0" w:line="280" w:lineRule="exact"/>
                      <w:rPr>
                        <w:rFonts w:ascii="Verdana" w:hAnsi="Verdana"/>
                        <w:b/>
                        <w:bCs/>
                        <w:spacing w:val="-4"/>
                        <w:sz w:val="18"/>
                        <w:szCs w:val="18"/>
                      </w:rPr>
                    </w:pPr>
                    <w:r w:rsidRPr="007E2F28">
                      <w:rPr>
                        <w:b/>
                        <w:spacing w:val="-4"/>
                        <w:sz w:val="18"/>
                        <w:lang w:bidi="fr-FR"/>
                      </w:rPr>
                      <w:t>Évaluation décentralisée pour la prise de décision fondée sur des données probantes</w:t>
                    </w:r>
                  </w:p>
                  <w:p w14:paraId="054488EE" w14:textId="77777777" w:rsidR="003435DA" w:rsidRPr="007E2F28" w:rsidRDefault="003435DA" w:rsidP="00DC41D5">
                    <w:pPr>
                      <w:spacing w:after="0" w:line="280" w:lineRule="exact"/>
                      <w:rPr>
                        <w:rFonts w:ascii="Georgia" w:hAnsi="Georgia"/>
                        <w:i/>
                        <w:sz w:val="20"/>
                        <w:szCs w:val="20"/>
                      </w:rPr>
                    </w:pPr>
                    <w:r w:rsidRPr="007E2F28">
                      <w:rPr>
                        <w:i/>
                        <w:sz w:val="20"/>
                        <w:lang w:bidi="fr-FR"/>
                      </w:rPr>
                      <w:t>Bureau de l’évaluation du PAM</w:t>
                    </w:r>
                  </w:p>
                </w:txbxContent>
              </v:textbox>
            </v:shape>
          </w:pict>
        </mc:Fallback>
      </mc:AlternateContent>
    </w:r>
    <w:r>
      <w:rPr>
        <w:noProof/>
        <w:lang w:bidi="fr-FR"/>
      </w:rPr>
      <w:drawing>
        <wp:anchor distT="0" distB="0" distL="114300" distR="114300" simplePos="0" relativeHeight="251657728" behindDoc="0" locked="0" layoutInCell="1" allowOverlap="1" wp14:anchorId="16C247FC" wp14:editId="5AC82EC2">
          <wp:simplePos x="0" y="0"/>
          <wp:positionH relativeFrom="column">
            <wp:posOffset>5942330</wp:posOffset>
          </wp:positionH>
          <wp:positionV relativeFrom="paragraph">
            <wp:posOffset>-117475</wp:posOffset>
          </wp:positionV>
          <wp:extent cx="572805" cy="696686"/>
          <wp:effectExtent l="0" t="0" r="1143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FPlogo-english-emblem-blue.jpg"/>
                  <pic:cNvPicPr/>
                </pic:nvPicPr>
                <pic:blipFill>
                  <a:blip r:embed="rId1">
                    <a:extLst>
                      <a:ext uri="{28A0092B-C50C-407E-A947-70E740481C1C}">
                        <a14:useLocalDpi xmlns:a14="http://schemas.microsoft.com/office/drawing/2010/main" val="0"/>
                      </a:ext>
                    </a:extLst>
                  </a:blip>
                  <a:stretch>
                    <a:fillRect/>
                  </a:stretch>
                </pic:blipFill>
                <pic:spPr>
                  <a:xfrm>
                    <a:off x="0" y="0"/>
                    <a:ext cx="572805" cy="696686"/>
                  </a:xfrm>
                  <a:prstGeom prst="rect">
                    <a:avLst/>
                  </a:prstGeom>
                </pic:spPr>
              </pic:pic>
            </a:graphicData>
          </a:graphic>
          <wp14:sizeRelH relativeFrom="page">
            <wp14:pctWidth>0</wp14:pctWidth>
          </wp14:sizeRelH>
          <wp14:sizeRelV relativeFrom="page">
            <wp14:pctHeight>0</wp14:pctHeight>
          </wp14:sizeRelV>
        </wp:anchor>
      </w:drawing>
    </w:r>
    <w:r>
      <w:rPr>
        <w:noProof/>
        <w:lang w:bidi="fr-FR"/>
      </w:rPr>
      <mc:AlternateContent>
        <mc:Choice Requires="wps">
          <w:drawing>
            <wp:anchor distT="0" distB="0" distL="114300" distR="114300" simplePos="0" relativeHeight="251655680" behindDoc="0" locked="0" layoutInCell="1" allowOverlap="1" wp14:anchorId="3A5F0DC1" wp14:editId="4CB6A4F0">
              <wp:simplePos x="0" y="0"/>
              <wp:positionH relativeFrom="page">
                <wp:posOffset>1773555</wp:posOffset>
              </wp:positionH>
              <wp:positionV relativeFrom="page">
                <wp:posOffset>457200</wp:posOffset>
              </wp:positionV>
              <wp:extent cx="1085215" cy="298450"/>
              <wp:effectExtent l="0" t="0" r="0" b="6350"/>
              <wp:wrapNone/>
              <wp:docPr id="1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215" cy="298450"/>
                      </a:xfrm>
                      <a:prstGeom prst="rect">
                        <a:avLst/>
                      </a:prstGeom>
                      <a:noFill/>
                      <a:ln>
                        <a:noFill/>
                      </a:ln>
                      <a:extLst>
                        <a:ext uri="{909E8E84-426E-40dd-AFC4-6F175D3DCCD1}">
                          <a14:hiddenFill xmlns="" xmlns:w="http://schemas.openxmlformats.org/wordprocessingml/2006/main" xmlns:o="urn:schemas-microsoft-com:office:office" xmlns:v="urn:schemas-microsoft-com:vml" xmlns:w10="urn:schemas-microsoft-com:office:word" xmlns:a14="http://schemas.microsoft.com/office/drawing/2010/main" xmlns:mo="http://schemas.microsoft.com/office/mac/office/2008/main" xmlns:mv="urn:schemas-microsoft-com:mac:vml" xmlns:pic="http://schemas.openxmlformats.org/drawingml/2006/picture" xmlns:ma14="http://schemas.microsoft.com/office/mac/drawingml/2011/main">
                            <a:solidFill>
                              <a:srgbClr val="FFFFFF"/>
                            </a:solidFill>
                          </a14:hiddenFill>
                        </a:ext>
                        <a:ext uri="{91240B29-F687-4f45-9708-019B960494DF}">
                          <a14:hiddenLine xmlns="" xmlns:w="http://schemas.openxmlformats.org/wordprocessingml/2006/main" xmlns:o="urn:schemas-microsoft-com:office:office" xmlns:v="urn:schemas-microsoft-com:vml" xmlns:w10="urn:schemas-microsoft-com:office:word" xmlns:a14="http://schemas.microsoft.com/office/drawing/2010/main" xmlns:mo="http://schemas.microsoft.com/office/mac/office/2008/main" xmlns:mv="urn:schemas-microsoft-com:mac:vml" xmlns:pic="http://schemas.openxmlformats.org/drawingml/2006/picture" xmlns:ma14="http://schemas.microsoft.com/office/mac/drawingml/2011/main" w="9525">
                            <a:solidFill>
                              <a:srgbClr val="000000"/>
                            </a:solidFill>
                            <a:miter lim="800000"/>
                            <a:headEnd/>
                            <a:tailEnd/>
                          </a14:hiddenLine>
                        </a:ext>
                      </a:extLst>
                    </wps:spPr>
                    <wps:txbx>
                      <w:txbxContent>
                        <w:p w14:paraId="516B4165" w14:textId="15B8C529" w:rsidR="003435DA" w:rsidRPr="001643DE" w:rsidRDefault="003435DA" w:rsidP="00CF15EE">
                          <w:pPr>
                            <w:rPr>
                              <w:color w:val="000000" w:themeColor="text1"/>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5F0DC1" id="Text Box 8" o:spid="_x0000_s1028" type="#_x0000_t202" style="position:absolute;left:0;text-align:left;margin-left:139.65pt;margin-top:36pt;width:85.45pt;height:23.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" filled="f" stroked="f">
              <v:textbox>
                <w:txbxContent>
                  <w:p w14:paraId="516B4165" w14:textId="15B8C529" w:rsidR="003435DA" w:rsidRPr="001643DE" w:rsidRDefault="003435DA" w:rsidP="00CF15EE">
                    <w:pPr>
                      <w:rPr>
                        <w:color w:val="000000" w:themeColor="text1"/>
                        <w:szCs w:val="24"/>
                      </w:rPr>
                    </w:pPr>
                  </w:p>
                </w:txbxContent>
              </v:textbox>
              <w10:wrap anchorx="page" anchory="page"/>
            </v:shape>
          </w:pict>
        </mc:Fallback>
      </mc:AlternateContent>
    </w:r>
  </w:p>
  <w:p w14:paraId="2E6D56D3" w14:textId="7564C61B" w:rsidR="003435DA" w:rsidRDefault="003435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41231" w14:textId="7357D125" w:rsidR="003435DA" w:rsidRDefault="003435DA" w:rsidP="001643DE">
    <w:pPr>
      <w:pStyle w:val="Header"/>
      <w:tabs>
        <w:tab w:val="clear" w:pos="4320"/>
        <w:tab w:val="clear" w:pos="8640"/>
        <w:tab w:val="right" w:pos="9473"/>
      </w:tabs>
      <w:ind w:right="360"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15C06" w14:textId="40D75A8B" w:rsidR="003435DA" w:rsidRDefault="007D3A9D">
    <w:pPr>
      <w:pStyle w:val="Header"/>
    </w:pPr>
    <w:r>
      <w:rPr>
        <w:noProof/>
      </w:rPr>
      <w:drawing>
        <wp:anchor distT="0" distB="0" distL="114300" distR="114300" simplePos="0" relativeHeight="251658752" behindDoc="0" locked="0" layoutInCell="1" allowOverlap="1" wp14:anchorId="4F4EF991" wp14:editId="15E26A93">
          <wp:simplePos x="0" y="0"/>
          <wp:positionH relativeFrom="column">
            <wp:posOffset>8429625</wp:posOffset>
          </wp:positionH>
          <wp:positionV relativeFrom="paragraph">
            <wp:posOffset>-154305</wp:posOffset>
          </wp:positionV>
          <wp:extent cx="901617" cy="2376644"/>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1617" cy="237664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435DA">
      <w:rPr>
        <w:noProof/>
        <w:lang w:bidi="fr-FR"/>
      </w:rPr>
      <mc:AlternateContent>
        <mc:Choice Requires="wps">
          <w:drawing>
            <wp:anchor distT="0" distB="0" distL="114300" distR="114300" simplePos="0" relativeHeight="251656704" behindDoc="0" locked="0" layoutInCell="1" allowOverlap="1" wp14:anchorId="6D4C6C82" wp14:editId="2A1F45A5">
              <wp:simplePos x="0" y="0"/>
              <wp:positionH relativeFrom="column">
                <wp:posOffset>-57150</wp:posOffset>
              </wp:positionH>
              <wp:positionV relativeFrom="paragraph">
                <wp:posOffset>-5080</wp:posOffset>
              </wp:positionV>
              <wp:extent cx="4799965" cy="1143000"/>
              <wp:effectExtent l="0" t="0" r="0" b="0"/>
              <wp:wrapSquare wrapText="bothSides"/>
              <wp:docPr id="9" name="Casella di testo 9"/>
              <wp:cNvGraphicFramePr/>
              <a:graphic xmlns:a="http://schemas.openxmlformats.org/drawingml/2006/main">
                <a:graphicData uri="http://schemas.microsoft.com/office/word/2010/wordprocessingShape">
                  <wps:wsp>
                    <wps:cNvSpPr txBox="1"/>
                    <wps:spPr>
                      <a:xfrm>
                        <a:off x="0" y="0"/>
                        <a:ext cx="4799965" cy="1143000"/>
                      </a:xfrm>
                      <a:prstGeom prst="rect">
                        <a:avLst/>
                      </a:prstGeom>
                      <a:noFill/>
                      <a:ln>
                        <a:noFill/>
                      </a:ln>
                      <a:effectLst/>
                      <a:extLst>
                        <a:ext uri="{C572A759-6A51-4108-AA02-DFA0A04FC94B}">
                          <ma14:wrappingTextBoxFlag xmlns="" xmlns:w="http://schemas.openxmlformats.org/wordprocessingml/2006/main" xmlns:o="urn:schemas-microsoft-com:office:office" xmlns:v="urn:schemas-microsoft-com:vml" xmlns:w10="urn:schemas-microsoft-com:office:word" xmlns:ma14="http://schemas.microsoft.com/office/mac/drawingml/2011/main" xmlns:mo="http://schemas.microsoft.com/office/mac/office/2008/main" xmlns:mv="urn:schemas-microsoft-com:mac:vml" xmlns:a14="http://schemas.microsoft.com/office/drawing/2010/main" xmlns:pic="http://schemas.openxmlformats.org/drawingml/2006/picture"/>
                        </a:ext>
                      </a:extLst>
                    </wps:spPr>
                    <wps:txbx>
                      <w:txbxContent>
                        <w:p w14:paraId="105DB56B" w14:textId="53187FAC" w:rsidR="003435DA" w:rsidRPr="000C08BB" w:rsidRDefault="003435DA" w:rsidP="008A5587">
                          <w:pPr>
                            <w:contextualSpacing/>
                            <w:rPr>
                              <w:rFonts w:ascii="Open Sans ExtraBold" w:hAnsi="Open Sans ExtraBold" w:cs="Open Sans ExtraBold"/>
                              <w:smallCaps/>
                              <w:color w:val="0077B6"/>
                              <w:sz w:val="32"/>
                              <w:szCs w:val="28"/>
                            </w:rPr>
                          </w:pPr>
                          <w:proofErr w:type="spellStart"/>
                          <w:r w:rsidRPr="000C08BB">
                            <w:rPr>
                              <w:rFonts w:ascii="Open Sans ExtraBold" w:hAnsi="Open Sans ExtraBold" w:cs="Open Sans ExtraBold"/>
                              <w:smallCaps/>
                              <w:color w:val="0077B6"/>
                              <w:sz w:val="32"/>
                              <w:lang w:bidi="fr-FR"/>
                            </w:rPr>
                            <w:t>Syst</w:t>
                          </w:r>
                          <w:r w:rsidR="009543C1" w:rsidRPr="000C08BB">
                            <w:rPr>
                              <w:rFonts w:ascii="Open Sans ExtraBold" w:hAnsi="Open Sans ExtraBold" w:cs="Open Sans ExtraBold"/>
                              <w:smallCaps/>
                              <w:color w:val="0077B6"/>
                              <w:sz w:val="28"/>
                              <w:szCs w:val="20"/>
                              <w:lang w:bidi="fr-FR"/>
                            </w:rPr>
                            <w:t>È</w:t>
                          </w:r>
                          <w:r w:rsidRPr="000C08BB">
                            <w:rPr>
                              <w:rFonts w:ascii="Open Sans ExtraBold" w:hAnsi="Open Sans ExtraBold" w:cs="Open Sans ExtraBold"/>
                              <w:smallCaps/>
                              <w:color w:val="0077B6"/>
                              <w:sz w:val="32"/>
                              <w:lang w:bidi="fr-FR"/>
                            </w:rPr>
                            <w:t>me</w:t>
                          </w:r>
                          <w:proofErr w:type="spellEnd"/>
                          <w:r w:rsidRPr="000C08BB">
                            <w:rPr>
                              <w:rFonts w:ascii="Open Sans ExtraBold" w:hAnsi="Open Sans ExtraBold" w:cs="Open Sans ExtraBold"/>
                              <w:smallCaps/>
                              <w:color w:val="0077B6"/>
                              <w:sz w:val="32"/>
                              <w:lang w:bidi="fr-FR"/>
                            </w:rPr>
                            <w:t xml:space="preserve"> d’assurance </w:t>
                          </w:r>
                          <w:proofErr w:type="spellStart"/>
                          <w:r w:rsidRPr="000C08BB">
                            <w:rPr>
                              <w:rFonts w:ascii="Open Sans ExtraBold" w:hAnsi="Open Sans ExtraBold" w:cs="Open Sans ExtraBold"/>
                              <w:smallCaps/>
                              <w:color w:val="0077B6"/>
                              <w:sz w:val="32"/>
                              <w:lang w:bidi="fr-FR"/>
                            </w:rPr>
                            <w:t>qualit</w:t>
                          </w:r>
                          <w:r w:rsidR="009543C1" w:rsidRPr="000C08BB">
                            <w:rPr>
                              <w:rFonts w:ascii="Open Sans ExtraBold" w:hAnsi="Open Sans ExtraBold" w:cs="Open Sans ExtraBold"/>
                              <w:smallCaps/>
                              <w:color w:val="0077B6"/>
                              <w:sz w:val="28"/>
                              <w:szCs w:val="20"/>
                              <w:lang w:bidi="fr-FR"/>
                            </w:rPr>
                            <w:t>É</w:t>
                          </w:r>
                          <w:proofErr w:type="spellEnd"/>
                        </w:p>
                        <w:p w14:paraId="32EBB4CD" w14:textId="7EDE784A" w:rsidR="003435DA" w:rsidRPr="000C08BB" w:rsidRDefault="003435DA" w:rsidP="008A5587">
                          <w:pPr>
                            <w:contextualSpacing/>
                            <w:rPr>
                              <w:rFonts w:ascii="Open Sans ExtraBold" w:hAnsi="Open Sans ExtraBold" w:cs="Open Sans ExtraBold"/>
                              <w:smallCaps/>
                              <w:color w:val="0077B6"/>
                              <w:sz w:val="32"/>
                              <w:szCs w:val="28"/>
                            </w:rPr>
                          </w:pPr>
                          <w:r w:rsidRPr="000C08BB">
                            <w:rPr>
                              <w:rFonts w:ascii="Open Sans ExtraBold" w:hAnsi="Open Sans ExtraBold" w:cs="Open Sans ExtraBold"/>
                              <w:smallCaps/>
                              <w:color w:val="0077B6"/>
                              <w:sz w:val="32"/>
                              <w:lang w:bidi="fr-FR"/>
                            </w:rPr>
                            <w:t xml:space="preserve">des </w:t>
                          </w:r>
                          <w:r w:rsidR="009543C1" w:rsidRPr="000C08BB">
                            <w:rPr>
                              <w:rFonts w:ascii="Open Sans ExtraBold" w:hAnsi="Open Sans ExtraBold" w:cs="Open Sans ExtraBold"/>
                              <w:smallCaps/>
                              <w:color w:val="0077B6"/>
                              <w:sz w:val="28"/>
                              <w:szCs w:val="20"/>
                              <w:lang w:bidi="fr-FR"/>
                            </w:rPr>
                            <w:t>É</w:t>
                          </w:r>
                          <w:r w:rsidRPr="000C08BB">
                            <w:rPr>
                              <w:rFonts w:ascii="Open Sans ExtraBold" w:hAnsi="Open Sans ExtraBold" w:cs="Open Sans ExtraBold"/>
                              <w:smallCaps/>
                              <w:color w:val="0077B6"/>
                              <w:sz w:val="32"/>
                              <w:lang w:bidi="fr-FR"/>
                            </w:rPr>
                            <w:t xml:space="preserve">valuations </w:t>
                          </w:r>
                          <w:proofErr w:type="spellStart"/>
                          <w:r w:rsidRPr="000C08BB">
                            <w:rPr>
                              <w:rFonts w:ascii="Open Sans ExtraBold" w:hAnsi="Open Sans ExtraBold" w:cs="Open Sans ExtraBold"/>
                              <w:smallCaps/>
                              <w:color w:val="0077B6"/>
                              <w:sz w:val="32"/>
                              <w:lang w:bidi="fr-FR"/>
                            </w:rPr>
                            <w:t>d</w:t>
                          </w:r>
                          <w:r w:rsidR="009543C1" w:rsidRPr="000C08BB">
                            <w:rPr>
                              <w:rFonts w:ascii="Open Sans ExtraBold" w:hAnsi="Open Sans ExtraBold" w:cs="Open Sans ExtraBold"/>
                              <w:smallCaps/>
                              <w:color w:val="0077B6"/>
                              <w:sz w:val="28"/>
                              <w:szCs w:val="20"/>
                              <w:lang w:bidi="fr-FR"/>
                            </w:rPr>
                            <w:t>É</w:t>
                          </w:r>
                          <w:r w:rsidRPr="000C08BB">
                            <w:rPr>
                              <w:rFonts w:ascii="Open Sans ExtraBold" w:hAnsi="Open Sans ExtraBold" w:cs="Open Sans ExtraBold"/>
                              <w:smallCaps/>
                              <w:color w:val="0077B6"/>
                              <w:sz w:val="32"/>
                              <w:lang w:bidi="fr-FR"/>
                            </w:rPr>
                            <w:t>centralis</w:t>
                          </w:r>
                          <w:r w:rsidR="009543C1" w:rsidRPr="000C08BB">
                            <w:rPr>
                              <w:rFonts w:ascii="Open Sans ExtraBold" w:hAnsi="Open Sans ExtraBold" w:cs="Open Sans ExtraBold"/>
                              <w:smallCaps/>
                              <w:color w:val="0077B6"/>
                              <w:sz w:val="28"/>
                              <w:szCs w:val="20"/>
                              <w:lang w:bidi="fr-FR"/>
                            </w:rPr>
                            <w:t>É</w:t>
                          </w:r>
                          <w:r w:rsidRPr="000C08BB">
                            <w:rPr>
                              <w:rFonts w:ascii="Open Sans ExtraBold" w:hAnsi="Open Sans ExtraBold" w:cs="Open Sans ExtraBold"/>
                              <w:smallCaps/>
                              <w:color w:val="0077B6"/>
                              <w:sz w:val="32"/>
                              <w:lang w:bidi="fr-FR"/>
                            </w:rPr>
                            <w:t>es</w:t>
                          </w:r>
                          <w:proofErr w:type="spellEnd"/>
                          <w:r w:rsidRPr="000C08BB">
                            <w:rPr>
                              <w:rFonts w:ascii="Open Sans ExtraBold" w:hAnsi="Open Sans ExtraBold" w:cs="Open Sans ExtraBold"/>
                              <w:smallCaps/>
                              <w:color w:val="0077B6"/>
                              <w:sz w:val="32"/>
                              <w:lang w:bidi="fr-FR"/>
                            </w:rPr>
                            <w:t xml:space="preserve"> </w:t>
                          </w:r>
                          <w:r w:rsidRPr="000C08BB">
                            <w:rPr>
                              <w:rFonts w:ascii="Open Sans ExtraBold" w:hAnsi="Open Sans ExtraBold" w:cs="Open Sans ExtraBold"/>
                              <w:smallCaps/>
                              <w:color w:val="0077B6"/>
                              <w:sz w:val="28"/>
                              <w:lang w:bidi="fr-FR"/>
                            </w:rPr>
                            <w:t>(DEQAS)</w:t>
                          </w:r>
                        </w:p>
                        <w:p w14:paraId="39B02DB7" w14:textId="3D07EB47" w:rsidR="003435DA" w:rsidRPr="00B25609" w:rsidRDefault="003435DA" w:rsidP="001407AC">
                          <w:pPr>
                            <w:spacing w:after="0" w:line="240" w:lineRule="auto"/>
                            <w:contextualSpacing/>
                            <w:rPr>
                              <w:rFonts w:ascii="Open Sans" w:hAnsi="Open Sans" w:cs="Open Sans"/>
                              <w:sz w:val="18"/>
                              <w:szCs w:val="18"/>
                            </w:rPr>
                          </w:pPr>
                          <w:r>
                            <w:rPr>
                              <w:sz w:val="18"/>
                              <w:lang w:bidi="fr-FR"/>
                            </w:rPr>
                            <w:t xml:space="preserve">Bureau de l’évaluation du PAM  </w:t>
                          </w:r>
                        </w:p>
                        <w:p w14:paraId="0E8DD4CA" w14:textId="0473D67B" w:rsidR="003435DA" w:rsidRPr="009A7F42" w:rsidRDefault="003435DA" w:rsidP="001407AC">
                          <w:pPr>
                            <w:spacing w:after="0" w:line="280" w:lineRule="exact"/>
                            <w:rPr>
                              <w:rFonts w:ascii="Open Sans" w:hAnsi="Open Sans" w:cs="Open Sans"/>
                              <w:i/>
                              <w:sz w:val="18"/>
                              <w:szCs w:val="18"/>
                            </w:rPr>
                          </w:pPr>
                          <w:r w:rsidRPr="009A7F42">
                            <w:rPr>
                              <w:i/>
                              <w:sz w:val="18"/>
                              <w:lang w:bidi="fr-FR"/>
                            </w:rPr>
                            <w:t>Évaluation décentralisée pour la prise de décision fondée sur des données probantes</w:t>
                          </w:r>
                        </w:p>
                        <w:p w14:paraId="36D68791" w14:textId="77777777" w:rsidR="003435DA" w:rsidRPr="00CD0C70" w:rsidRDefault="003435DA" w:rsidP="008A5587">
                          <w:pPr>
                            <w:spacing w:after="240"/>
                            <w:rPr>
                              <w:rFonts w:ascii="Open Sans" w:hAnsi="Open Sans" w:cs="Open Sans"/>
                              <w:i/>
                              <w:sz w:val="18"/>
                              <w:szCs w:val="18"/>
                            </w:rPr>
                          </w:pPr>
                          <w:r w:rsidRPr="00B25609">
                            <w:rPr>
                              <w:sz w:val="18"/>
                              <w:lang w:bidi="fr-FR"/>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4C6C82" id="_x0000_t202" coordsize="21600,21600" o:spt="202" path="m,l,21600r21600,l21600,xe">
              <v:stroke joinstyle="miter"/>
              <v:path gradientshapeok="t" o:connecttype="rect"/>
            </v:shapetype>
            <v:shape id="Casella di testo 9" o:spid="_x0000_s1029" type="#_x0000_t202" style="position:absolute;margin-left:-4.5pt;margin-top:-.4pt;width:377.95pt;height:90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" filled="f" stroked="f">
              <v:textbox>
                <w:txbxContent>
                  <w:p w14:paraId="105DB56B" w14:textId="53187FAC" w:rsidR="003435DA" w:rsidRPr="000C08BB" w:rsidRDefault="003435DA" w:rsidP="008A5587">
                    <w:pPr>
                      <w:contextualSpacing/>
                      <w:rPr>
                        <w:rFonts w:ascii="Open Sans ExtraBold" w:hAnsi="Open Sans ExtraBold" w:cs="Open Sans ExtraBold"/>
                        <w:smallCaps/>
                        <w:color w:val="0077B6"/>
                        <w:sz w:val="32"/>
                        <w:szCs w:val="28"/>
                      </w:rPr>
                    </w:pPr>
                    <w:proofErr w:type="spellStart"/>
                    <w:r w:rsidRPr="000C08BB">
                      <w:rPr>
                        <w:rFonts w:ascii="Open Sans ExtraBold" w:hAnsi="Open Sans ExtraBold" w:cs="Open Sans ExtraBold"/>
                        <w:smallCaps/>
                        <w:color w:val="0077B6"/>
                        <w:sz w:val="32"/>
                        <w:lang w:bidi="fr-FR"/>
                      </w:rPr>
                      <w:t>Syst</w:t>
                    </w:r>
                    <w:r w:rsidR="009543C1" w:rsidRPr="000C08BB">
                      <w:rPr>
                        <w:rFonts w:ascii="Open Sans ExtraBold" w:hAnsi="Open Sans ExtraBold" w:cs="Open Sans ExtraBold"/>
                        <w:smallCaps/>
                        <w:color w:val="0077B6"/>
                        <w:sz w:val="28"/>
                        <w:szCs w:val="20"/>
                        <w:lang w:bidi="fr-FR"/>
                      </w:rPr>
                      <w:t>È</w:t>
                    </w:r>
                    <w:r w:rsidRPr="000C08BB">
                      <w:rPr>
                        <w:rFonts w:ascii="Open Sans ExtraBold" w:hAnsi="Open Sans ExtraBold" w:cs="Open Sans ExtraBold"/>
                        <w:smallCaps/>
                        <w:color w:val="0077B6"/>
                        <w:sz w:val="32"/>
                        <w:lang w:bidi="fr-FR"/>
                      </w:rPr>
                      <w:t>me</w:t>
                    </w:r>
                    <w:proofErr w:type="spellEnd"/>
                    <w:r w:rsidRPr="000C08BB">
                      <w:rPr>
                        <w:rFonts w:ascii="Open Sans ExtraBold" w:hAnsi="Open Sans ExtraBold" w:cs="Open Sans ExtraBold"/>
                        <w:smallCaps/>
                        <w:color w:val="0077B6"/>
                        <w:sz w:val="32"/>
                        <w:lang w:bidi="fr-FR"/>
                      </w:rPr>
                      <w:t xml:space="preserve"> d’assurance </w:t>
                    </w:r>
                    <w:proofErr w:type="spellStart"/>
                    <w:r w:rsidRPr="000C08BB">
                      <w:rPr>
                        <w:rFonts w:ascii="Open Sans ExtraBold" w:hAnsi="Open Sans ExtraBold" w:cs="Open Sans ExtraBold"/>
                        <w:smallCaps/>
                        <w:color w:val="0077B6"/>
                        <w:sz w:val="32"/>
                        <w:lang w:bidi="fr-FR"/>
                      </w:rPr>
                      <w:t>qualit</w:t>
                    </w:r>
                    <w:r w:rsidR="009543C1" w:rsidRPr="000C08BB">
                      <w:rPr>
                        <w:rFonts w:ascii="Open Sans ExtraBold" w:hAnsi="Open Sans ExtraBold" w:cs="Open Sans ExtraBold"/>
                        <w:smallCaps/>
                        <w:color w:val="0077B6"/>
                        <w:sz w:val="28"/>
                        <w:szCs w:val="20"/>
                        <w:lang w:bidi="fr-FR"/>
                      </w:rPr>
                      <w:t>É</w:t>
                    </w:r>
                    <w:proofErr w:type="spellEnd"/>
                  </w:p>
                  <w:p w14:paraId="32EBB4CD" w14:textId="7EDE784A" w:rsidR="003435DA" w:rsidRPr="000C08BB" w:rsidRDefault="003435DA" w:rsidP="008A5587">
                    <w:pPr>
                      <w:contextualSpacing/>
                      <w:rPr>
                        <w:rFonts w:ascii="Open Sans ExtraBold" w:hAnsi="Open Sans ExtraBold" w:cs="Open Sans ExtraBold"/>
                        <w:smallCaps/>
                        <w:color w:val="0077B6"/>
                        <w:sz w:val="32"/>
                        <w:szCs w:val="28"/>
                      </w:rPr>
                    </w:pPr>
                    <w:r w:rsidRPr="000C08BB">
                      <w:rPr>
                        <w:rFonts w:ascii="Open Sans ExtraBold" w:hAnsi="Open Sans ExtraBold" w:cs="Open Sans ExtraBold"/>
                        <w:smallCaps/>
                        <w:color w:val="0077B6"/>
                        <w:sz w:val="32"/>
                        <w:lang w:bidi="fr-FR"/>
                      </w:rPr>
                      <w:t xml:space="preserve">des </w:t>
                    </w:r>
                    <w:r w:rsidR="009543C1" w:rsidRPr="000C08BB">
                      <w:rPr>
                        <w:rFonts w:ascii="Open Sans ExtraBold" w:hAnsi="Open Sans ExtraBold" w:cs="Open Sans ExtraBold"/>
                        <w:smallCaps/>
                        <w:color w:val="0077B6"/>
                        <w:sz w:val="28"/>
                        <w:szCs w:val="20"/>
                        <w:lang w:bidi="fr-FR"/>
                      </w:rPr>
                      <w:t>É</w:t>
                    </w:r>
                    <w:r w:rsidRPr="000C08BB">
                      <w:rPr>
                        <w:rFonts w:ascii="Open Sans ExtraBold" w:hAnsi="Open Sans ExtraBold" w:cs="Open Sans ExtraBold"/>
                        <w:smallCaps/>
                        <w:color w:val="0077B6"/>
                        <w:sz w:val="32"/>
                        <w:lang w:bidi="fr-FR"/>
                      </w:rPr>
                      <w:t xml:space="preserve">valuations </w:t>
                    </w:r>
                    <w:proofErr w:type="spellStart"/>
                    <w:r w:rsidRPr="000C08BB">
                      <w:rPr>
                        <w:rFonts w:ascii="Open Sans ExtraBold" w:hAnsi="Open Sans ExtraBold" w:cs="Open Sans ExtraBold"/>
                        <w:smallCaps/>
                        <w:color w:val="0077B6"/>
                        <w:sz w:val="32"/>
                        <w:lang w:bidi="fr-FR"/>
                      </w:rPr>
                      <w:t>d</w:t>
                    </w:r>
                    <w:r w:rsidR="009543C1" w:rsidRPr="000C08BB">
                      <w:rPr>
                        <w:rFonts w:ascii="Open Sans ExtraBold" w:hAnsi="Open Sans ExtraBold" w:cs="Open Sans ExtraBold"/>
                        <w:smallCaps/>
                        <w:color w:val="0077B6"/>
                        <w:sz w:val="28"/>
                        <w:szCs w:val="20"/>
                        <w:lang w:bidi="fr-FR"/>
                      </w:rPr>
                      <w:t>É</w:t>
                    </w:r>
                    <w:r w:rsidRPr="000C08BB">
                      <w:rPr>
                        <w:rFonts w:ascii="Open Sans ExtraBold" w:hAnsi="Open Sans ExtraBold" w:cs="Open Sans ExtraBold"/>
                        <w:smallCaps/>
                        <w:color w:val="0077B6"/>
                        <w:sz w:val="32"/>
                        <w:lang w:bidi="fr-FR"/>
                      </w:rPr>
                      <w:t>centralis</w:t>
                    </w:r>
                    <w:r w:rsidR="009543C1" w:rsidRPr="000C08BB">
                      <w:rPr>
                        <w:rFonts w:ascii="Open Sans ExtraBold" w:hAnsi="Open Sans ExtraBold" w:cs="Open Sans ExtraBold"/>
                        <w:smallCaps/>
                        <w:color w:val="0077B6"/>
                        <w:sz w:val="28"/>
                        <w:szCs w:val="20"/>
                        <w:lang w:bidi="fr-FR"/>
                      </w:rPr>
                      <w:t>É</w:t>
                    </w:r>
                    <w:r w:rsidRPr="000C08BB">
                      <w:rPr>
                        <w:rFonts w:ascii="Open Sans ExtraBold" w:hAnsi="Open Sans ExtraBold" w:cs="Open Sans ExtraBold"/>
                        <w:smallCaps/>
                        <w:color w:val="0077B6"/>
                        <w:sz w:val="32"/>
                        <w:lang w:bidi="fr-FR"/>
                      </w:rPr>
                      <w:t>es</w:t>
                    </w:r>
                    <w:proofErr w:type="spellEnd"/>
                    <w:r w:rsidRPr="000C08BB">
                      <w:rPr>
                        <w:rFonts w:ascii="Open Sans ExtraBold" w:hAnsi="Open Sans ExtraBold" w:cs="Open Sans ExtraBold"/>
                        <w:smallCaps/>
                        <w:color w:val="0077B6"/>
                        <w:sz w:val="32"/>
                        <w:lang w:bidi="fr-FR"/>
                      </w:rPr>
                      <w:t xml:space="preserve"> </w:t>
                    </w:r>
                    <w:r w:rsidRPr="000C08BB">
                      <w:rPr>
                        <w:rFonts w:ascii="Open Sans ExtraBold" w:hAnsi="Open Sans ExtraBold" w:cs="Open Sans ExtraBold"/>
                        <w:smallCaps/>
                        <w:color w:val="0077B6"/>
                        <w:sz w:val="28"/>
                        <w:lang w:bidi="fr-FR"/>
                      </w:rPr>
                      <w:t>(DEQAS)</w:t>
                    </w:r>
                  </w:p>
                  <w:p w14:paraId="39B02DB7" w14:textId="3D07EB47" w:rsidR="003435DA" w:rsidRPr="00B25609" w:rsidRDefault="003435DA" w:rsidP="001407AC">
                    <w:pPr>
                      <w:spacing w:after="0" w:line="240" w:lineRule="auto"/>
                      <w:contextualSpacing/>
                      <w:rPr>
                        <w:rFonts w:ascii="Open Sans" w:hAnsi="Open Sans" w:cs="Open Sans"/>
                        <w:sz w:val="18"/>
                        <w:szCs w:val="18"/>
                      </w:rPr>
                    </w:pPr>
                    <w:r>
                      <w:rPr>
                        <w:sz w:val="18"/>
                        <w:lang w:bidi="fr-FR"/>
                      </w:rPr>
                      <w:t xml:space="preserve">Bureau de l’évaluation du PAM  </w:t>
                    </w:r>
                  </w:p>
                  <w:p w14:paraId="0E8DD4CA" w14:textId="0473D67B" w:rsidR="003435DA" w:rsidRPr="009A7F42" w:rsidRDefault="003435DA" w:rsidP="001407AC">
                    <w:pPr>
                      <w:spacing w:after="0" w:line="280" w:lineRule="exact"/>
                      <w:rPr>
                        <w:rFonts w:ascii="Open Sans" w:hAnsi="Open Sans" w:cs="Open Sans"/>
                        <w:i/>
                        <w:sz w:val="18"/>
                        <w:szCs w:val="18"/>
                      </w:rPr>
                    </w:pPr>
                    <w:r w:rsidRPr="009A7F42">
                      <w:rPr>
                        <w:i/>
                        <w:sz w:val="18"/>
                        <w:lang w:bidi="fr-FR"/>
                      </w:rPr>
                      <w:t>Évaluation décentralisée pour la prise de décision fondée sur des données probantes</w:t>
                    </w:r>
                  </w:p>
                  <w:p w14:paraId="36D68791" w14:textId="77777777" w:rsidR="003435DA" w:rsidRPr="00CD0C70" w:rsidRDefault="003435DA" w:rsidP="008A5587">
                    <w:pPr>
                      <w:spacing w:after="240"/>
                      <w:rPr>
                        <w:rFonts w:ascii="Open Sans" w:hAnsi="Open Sans" w:cs="Open Sans"/>
                        <w:i/>
                        <w:sz w:val="18"/>
                        <w:szCs w:val="18"/>
                      </w:rPr>
                    </w:pPr>
                    <w:r w:rsidRPr="00B25609">
                      <w:rPr>
                        <w:sz w:val="18"/>
                        <w:lang w:bidi="fr-FR"/>
                      </w:rPr>
                      <w:t xml:space="preserve">  </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754E1"/>
    <w:multiLevelType w:val="multilevel"/>
    <w:tmpl w:val="D8CC857A"/>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074470DC"/>
    <w:multiLevelType w:val="hybridMultilevel"/>
    <w:tmpl w:val="CCF087BE"/>
    <w:lvl w:ilvl="0" w:tplc="F05A341C">
      <w:start w:val="1"/>
      <w:numFmt w:val="bullet"/>
      <w:lvlText w:val=""/>
      <w:lvlJc w:val="left"/>
      <w:pPr>
        <w:tabs>
          <w:tab w:val="num" w:pos="473"/>
        </w:tabs>
        <w:ind w:left="473"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FC225C5"/>
    <w:multiLevelType w:val="hybridMultilevel"/>
    <w:tmpl w:val="706AF5F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11D957FF"/>
    <w:multiLevelType w:val="hybridMultilevel"/>
    <w:tmpl w:val="46E2CA84"/>
    <w:lvl w:ilvl="0" w:tplc="0409000D">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298"/>
        </w:tabs>
        <w:ind w:left="1298" w:hanging="360"/>
      </w:pPr>
      <w:rPr>
        <w:rFonts w:ascii="Courier New" w:hAnsi="Courier New" w:cs="Courier New" w:hint="default"/>
      </w:rPr>
    </w:lvl>
    <w:lvl w:ilvl="2" w:tplc="08090005">
      <w:start w:val="1"/>
      <w:numFmt w:val="bullet"/>
      <w:lvlText w:val=""/>
      <w:lvlJc w:val="left"/>
      <w:pPr>
        <w:tabs>
          <w:tab w:val="num" w:pos="596"/>
        </w:tabs>
        <w:ind w:left="596" w:hanging="360"/>
      </w:pPr>
      <w:rPr>
        <w:rFonts w:ascii="Wingdings" w:hAnsi="Wingdings" w:hint="default"/>
      </w:rPr>
    </w:lvl>
    <w:lvl w:ilvl="3" w:tplc="08090001" w:tentative="1">
      <w:start w:val="1"/>
      <w:numFmt w:val="bullet"/>
      <w:lvlText w:val=""/>
      <w:lvlJc w:val="left"/>
      <w:pPr>
        <w:tabs>
          <w:tab w:val="num" w:pos="2738"/>
        </w:tabs>
        <w:ind w:left="2738" w:hanging="360"/>
      </w:pPr>
      <w:rPr>
        <w:rFonts w:ascii="Symbol" w:hAnsi="Symbol" w:hint="default"/>
      </w:rPr>
    </w:lvl>
    <w:lvl w:ilvl="4" w:tplc="08090003" w:tentative="1">
      <w:start w:val="1"/>
      <w:numFmt w:val="bullet"/>
      <w:lvlText w:val="o"/>
      <w:lvlJc w:val="left"/>
      <w:pPr>
        <w:tabs>
          <w:tab w:val="num" w:pos="3458"/>
        </w:tabs>
        <w:ind w:left="3458" w:hanging="360"/>
      </w:pPr>
      <w:rPr>
        <w:rFonts w:ascii="Courier New" w:hAnsi="Courier New" w:cs="Courier New" w:hint="default"/>
      </w:rPr>
    </w:lvl>
    <w:lvl w:ilvl="5" w:tplc="08090005" w:tentative="1">
      <w:start w:val="1"/>
      <w:numFmt w:val="bullet"/>
      <w:lvlText w:val=""/>
      <w:lvlJc w:val="left"/>
      <w:pPr>
        <w:tabs>
          <w:tab w:val="num" w:pos="4178"/>
        </w:tabs>
        <w:ind w:left="4178" w:hanging="360"/>
      </w:pPr>
      <w:rPr>
        <w:rFonts w:ascii="Wingdings" w:hAnsi="Wingdings" w:hint="default"/>
      </w:rPr>
    </w:lvl>
    <w:lvl w:ilvl="6" w:tplc="08090001" w:tentative="1">
      <w:start w:val="1"/>
      <w:numFmt w:val="bullet"/>
      <w:lvlText w:val=""/>
      <w:lvlJc w:val="left"/>
      <w:pPr>
        <w:tabs>
          <w:tab w:val="num" w:pos="4898"/>
        </w:tabs>
        <w:ind w:left="4898" w:hanging="360"/>
      </w:pPr>
      <w:rPr>
        <w:rFonts w:ascii="Symbol" w:hAnsi="Symbol" w:hint="default"/>
      </w:rPr>
    </w:lvl>
    <w:lvl w:ilvl="7" w:tplc="08090003" w:tentative="1">
      <w:start w:val="1"/>
      <w:numFmt w:val="bullet"/>
      <w:lvlText w:val="o"/>
      <w:lvlJc w:val="left"/>
      <w:pPr>
        <w:tabs>
          <w:tab w:val="num" w:pos="5618"/>
        </w:tabs>
        <w:ind w:left="5618" w:hanging="360"/>
      </w:pPr>
      <w:rPr>
        <w:rFonts w:ascii="Courier New" w:hAnsi="Courier New" w:cs="Courier New" w:hint="default"/>
      </w:rPr>
    </w:lvl>
    <w:lvl w:ilvl="8" w:tplc="08090005" w:tentative="1">
      <w:start w:val="1"/>
      <w:numFmt w:val="bullet"/>
      <w:lvlText w:val=""/>
      <w:lvlJc w:val="left"/>
      <w:pPr>
        <w:tabs>
          <w:tab w:val="num" w:pos="6338"/>
        </w:tabs>
        <w:ind w:left="6338" w:hanging="360"/>
      </w:pPr>
      <w:rPr>
        <w:rFonts w:ascii="Wingdings" w:hAnsi="Wingdings" w:hint="default"/>
      </w:rPr>
    </w:lvl>
  </w:abstractNum>
  <w:abstractNum w:abstractNumId="4" w15:restartNumberingAfterBreak="0">
    <w:nsid w:val="16A8598A"/>
    <w:multiLevelType w:val="hybridMultilevel"/>
    <w:tmpl w:val="8AB83AEE"/>
    <w:lvl w:ilvl="0" w:tplc="18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98B3051"/>
    <w:multiLevelType w:val="hybridMultilevel"/>
    <w:tmpl w:val="8D3E230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1A6544AB"/>
    <w:multiLevelType w:val="hybridMultilevel"/>
    <w:tmpl w:val="4A02B424"/>
    <w:lvl w:ilvl="0" w:tplc="04100001">
      <w:start w:val="1"/>
      <w:numFmt w:val="bullet"/>
      <w:lvlText w:val=""/>
      <w:lvlJc w:val="left"/>
      <w:pPr>
        <w:ind w:left="360" w:hanging="360"/>
      </w:pPr>
      <w:rPr>
        <w:rFonts w:ascii="Symbol" w:hAnsi="Symbol" w:hint="default"/>
      </w:rPr>
    </w:lvl>
    <w:lvl w:ilvl="1" w:tplc="0134A524">
      <w:start w:val="1"/>
      <w:numFmt w:val="bullet"/>
      <w:lvlText w:val="o"/>
      <w:lvlJc w:val="left"/>
      <w:pPr>
        <w:ind w:left="1440" w:hanging="360"/>
      </w:pPr>
      <w:rPr>
        <w:rFonts w:ascii="Courier New" w:hAnsi="Courier New" w:hint="default"/>
      </w:rPr>
    </w:lvl>
    <w:lvl w:ilvl="2" w:tplc="087CC0BC">
      <w:start w:val="1"/>
      <w:numFmt w:val="bullet"/>
      <w:lvlText w:val=""/>
      <w:lvlJc w:val="left"/>
      <w:pPr>
        <w:ind w:left="2160" w:hanging="360"/>
      </w:pPr>
      <w:rPr>
        <w:rFonts w:ascii="Wingdings" w:hAnsi="Wingdings" w:hint="default"/>
      </w:rPr>
    </w:lvl>
    <w:lvl w:ilvl="3" w:tplc="A22A9D2A">
      <w:start w:val="1"/>
      <w:numFmt w:val="bullet"/>
      <w:lvlText w:val=""/>
      <w:lvlJc w:val="left"/>
      <w:pPr>
        <w:ind w:left="2880" w:hanging="360"/>
      </w:pPr>
      <w:rPr>
        <w:rFonts w:ascii="Symbol" w:hAnsi="Symbol" w:hint="default"/>
      </w:rPr>
    </w:lvl>
    <w:lvl w:ilvl="4" w:tplc="D3A03982">
      <w:start w:val="1"/>
      <w:numFmt w:val="bullet"/>
      <w:lvlText w:val="o"/>
      <w:lvlJc w:val="left"/>
      <w:pPr>
        <w:ind w:left="3600" w:hanging="360"/>
      </w:pPr>
      <w:rPr>
        <w:rFonts w:ascii="Courier New" w:hAnsi="Courier New" w:hint="default"/>
      </w:rPr>
    </w:lvl>
    <w:lvl w:ilvl="5" w:tplc="8E0E2454">
      <w:start w:val="1"/>
      <w:numFmt w:val="bullet"/>
      <w:lvlText w:val=""/>
      <w:lvlJc w:val="left"/>
      <w:pPr>
        <w:ind w:left="4320" w:hanging="360"/>
      </w:pPr>
      <w:rPr>
        <w:rFonts w:ascii="Wingdings" w:hAnsi="Wingdings" w:hint="default"/>
      </w:rPr>
    </w:lvl>
    <w:lvl w:ilvl="6" w:tplc="1AA223C8">
      <w:start w:val="1"/>
      <w:numFmt w:val="bullet"/>
      <w:lvlText w:val=""/>
      <w:lvlJc w:val="left"/>
      <w:pPr>
        <w:ind w:left="5040" w:hanging="360"/>
      </w:pPr>
      <w:rPr>
        <w:rFonts w:ascii="Symbol" w:hAnsi="Symbol" w:hint="default"/>
      </w:rPr>
    </w:lvl>
    <w:lvl w:ilvl="7" w:tplc="F3CEE188">
      <w:start w:val="1"/>
      <w:numFmt w:val="bullet"/>
      <w:lvlText w:val="o"/>
      <w:lvlJc w:val="left"/>
      <w:pPr>
        <w:ind w:left="5760" w:hanging="360"/>
      </w:pPr>
      <w:rPr>
        <w:rFonts w:ascii="Courier New" w:hAnsi="Courier New" w:hint="default"/>
      </w:rPr>
    </w:lvl>
    <w:lvl w:ilvl="8" w:tplc="A29A5A9A">
      <w:start w:val="1"/>
      <w:numFmt w:val="bullet"/>
      <w:lvlText w:val=""/>
      <w:lvlJc w:val="left"/>
      <w:pPr>
        <w:ind w:left="6480" w:hanging="360"/>
      </w:pPr>
      <w:rPr>
        <w:rFonts w:ascii="Wingdings" w:hAnsi="Wingdings" w:hint="default"/>
      </w:rPr>
    </w:lvl>
  </w:abstractNum>
  <w:abstractNum w:abstractNumId="7" w15:restartNumberingAfterBreak="0">
    <w:nsid w:val="1E997C71"/>
    <w:multiLevelType w:val="hybridMultilevel"/>
    <w:tmpl w:val="C14C02B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2069133D"/>
    <w:multiLevelType w:val="hybridMultilevel"/>
    <w:tmpl w:val="EE4EB356"/>
    <w:lvl w:ilvl="0" w:tplc="0409000D">
      <w:start w:val="1"/>
      <w:numFmt w:val="bullet"/>
      <w:lvlText w:val=""/>
      <w:lvlJc w:val="left"/>
      <w:pPr>
        <w:tabs>
          <w:tab w:val="num" w:pos="502"/>
        </w:tabs>
        <w:ind w:left="502"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738"/>
        </w:tabs>
        <w:ind w:left="738"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2750916"/>
    <w:multiLevelType w:val="hybridMultilevel"/>
    <w:tmpl w:val="76620A2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15:restartNumberingAfterBreak="0">
    <w:nsid w:val="23BC1A89"/>
    <w:multiLevelType w:val="hybridMultilevel"/>
    <w:tmpl w:val="E9AC2DD2"/>
    <w:lvl w:ilvl="0" w:tplc="04090001">
      <w:start w:val="1"/>
      <w:numFmt w:val="bullet"/>
      <w:lvlText w:val=""/>
      <w:lvlJc w:val="left"/>
      <w:pPr>
        <w:ind w:left="473" w:hanging="360"/>
      </w:pPr>
      <w:rPr>
        <w:rFonts w:ascii="Symbol" w:hAnsi="Symbol" w:hint="default"/>
      </w:rPr>
    </w:lvl>
    <w:lvl w:ilvl="1" w:tplc="08090019" w:tentative="1">
      <w:start w:val="1"/>
      <w:numFmt w:val="lowerLetter"/>
      <w:lvlText w:val="%2."/>
      <w:lvlJc w:val="left"/>
      <w:pPr>
        <w:ind w:left="1193" w:hanging="360"/>
      </w:pPr>
    </w:lvl>
    <w:lvl w:ilvl="2" w:tplc="0809001B" w:tentative="1">
      <w:start w:val="1"/>
      <w:numFmt w:val="lowerRoman"/>
      <w:lvlText w:val="%3."/>
      <w:lvlJc w:val="right"/>
      <w:pPr>
        <w:ind w:left="1913" w:hanging="180"/>
      </w:pPr>
    </w:lvl>
    <w:lvl w:ilvl="3" w:tplc="0809000F" w:tentative="1">
      <w:start w:val="1"/>
      <w:numFmt w:val="decimal"/>
      <w:lvlText w:val="%4."/>
      <w:lvlJc w:val="left"/>
      <w:pPr>
        <w:ind w:left="2633" w:hanging="360"/>
      </w:pPr>
    </w:lvl>
    <w:lvl w:ilvl="4" w:tplc="08090019" w:tentative="1">
      <w:start w:val="1"/>
      <w:numFmt w:val="lowerLetter"/>
      <w:lvlText w:val="%5."/>
      <w:lvlJc w:val="left"/>
      <w:pPr>
        <w:ind w:left="3353" w:hanging="360"/>
      </w:pPr>
    </w:lvl>
    <w:lvl w:ilvl="5" w:tplc="0809001B" w:tentative="1">
      <w:start w:val="1"/>
      <w:numFmt w:val="lowerRoman"/>
      <w:lvlText w:val="%6."/>
      <w:lvlJc w:val="right"/>
      <w:pPr>
        <w:ind w:left="4073" w:hanging="180"/>
      </w:pPr>
    </w:lvl>
    <w:lvl w:ilvl="6" w:tplc="0809000F" w:tentative="1">
      <w:start w:val="1"/>
      <w:numFmt w:val="decimal"/>
      <w:lvlText w:val="%7."/>
      <w:lvlJc w:val="left"/>
      <w:pPr>
        <w:ind w:left="4793" w:hanging="360"/>
      </w:pPr>
    </w:lvl>
    <w:lvl w:ilvl="7" w:tplc="08090019" w:tentative="1">
      <w:start w:val="1"/>
      <w:numFmt w:val="lowerLetter"/>
      <w:lvlText w:val="%8."/>
      <w:lvlJc w:val="left"/>
      <w:pPr>
        <w:ind w:left="5513" w:hanging="360"/>
      </w:pPr>
    </w:lvl>
    <w:lvl w:ilvl="8" w:tplc="0809001B" w:tentative="1">
      <w:start w:val="1"/>
      <w:numFmt w:val="lowerRoman"/>
      <w:lvlText w:val="%9."/>
      <w:lvlJc w:val="right"/>
      <w:pPr>
        <w:ind w:left="6233" w:hanging="180"/>
      </w:pPr>
    </w:lvl>
  </w:abstractNum>
  <w:abstractNum w:abstractNumId="11" w15:restartNumberingAfterBreak="0">
    <w:nsid w:val="2D6D5E33"/>
    <w:multiLevelType w:val="hybridMultilevel"/>
    <w:tmpl w:val="0E203606"/>
    <w:lvl w:ilvl="0" w:tplc="0CB4CC9C">
      <w:start w:val="1"/>
      <w:numFmt w:val="bullet"/>
      <w:lvlText w:val=""/>
      <w:lvlJc w:val="left"/>
      <w:pPr>
        <w:ind w:left="720" w:hanging="360"/>
      </w:pPr>
      <w:rPr>
        <w:rFonts w:ascii="Wingdings" w:hAnsi="Wingdings" w:hint="default"/>
      </w:rPr>
    </w:lvl>
    <w:lvl w:ilvl="1" w:tplc="0134A524">
      <w:start w:val="1"/>
      <w:numFmt w:val="bullet"/>
      <w:lvlText w:val="o"/>
      <w:lvlJc w:val="left"/>
      <w:pPr>
        <w:ind w:left="1440" w:hanging="360"/>
      </w:pPr>
      <w:rPr>
        <w:rFonts w:ascii="Courier New" w:hAnsi="Courier New" w:hint="default"/>
      </w:rPr>
    </w:lvl>
    <w:lvl w:ilvl="2" w:tplc="087CC0BC">
      <w:start w:val="1"/>
      <w:numFmt w:val="bullet"/>
      <w:lvlText w:val=""/>
      <w:lvlJc w:val="left"/>
      <w:pPr>
        <w:ind w:left="2160" w:hanging="360"/>
      </w:pPr>
      <w:rPr>
        <w:rFonts w:ascii="Wingdings" w:hAnsi="Wingdings" w:hint="default"/>
      </w:rPr>
    </w:lvl>
    <w:lvl w:ilvl="3" w:tplc="A22A9D2A">
      <w:start w:val="1"/>
      <w:numFmt w:val="bullet"/>
      <w:lvlText w:val=""/>
      <w:lvlJc w:val="left"/>
      <w:pPr>
        <w:ind w:left="2880" w:hanging="360"/>
      </w:pPr>
      <w:rPr>
        <w:rFonts w:ascii="Symbol" w:hAnsi="Symbol" w:hint="default"/>
      </w:rPr>
    </w:lvl>
    <w:lvl w:ilvl="4" w:tplc="D3A03982">
      <w:start w:val="1"/>
      <w:numFmt w:val="bullet"/>
      <w:lvlText w:val="o"/>
      <w:lvlJc w:val="left"/>
      <w:pPr>
        <w:ind w:left="3600" w:hanging="360"/>
      </w:pPr>
      <w:rPr>
        <w:rFonts w:ascii="Courier New" w:hAnsi="Courier New" w:hint="default"/>
      </w:rPr>
    </w:lvl>
    <w:lvl w:ilvl="5" w:tplc="8E0E2454">
      <w:start w:val="1"/>
      <w:numFmt w:val="bullet"/>
      <w:lvlText w:val=""/>
      <w:lvlJc w:val="left"/>
      <w:pPr>
        <w:ind w:left="4320" w:hanging="360"/>
      </w:pPr>
      <w:rPr>
        <w:rFonts w:ascii="Wingdings" w:hAnsi="Wingdings" w:hint="default"/>
      </w:rPr>
    </w:lvl>
    <w:lvl w:ilvl="6" w:tplc="1AA223C8">
      <w:start w:val="1"/>
      <w:numFmt w:val="bullet"/>
      <w:lvlText w:val=""/>
      <w:lvlJc w:val="left"/>
      <w:pPr>
        <w:ind w:left="5040" w:hanging="360"/>
      </w:pPr>
      <w:rPr>
        <w:rFonts w:ascii="Symbol" w:hAnsi="Symbol" w:hint="default"/>
      </w:rPr>
    </w:lvl>
    <w:lvl w:ilvl="7" w:tplc="F3CEE188">
      <w:start w:val="1"/>
      <w:numFmt w:val="bullet"/>
      <w:lvlText w:val="o"/>
      <w:lvlJc w:val="left"/>
      <w:pPr>
        <w:ind w:left="5760" w:hanging="360"/>
      </w:pPr>
      <w:rPr>
        <w:rFonts w:ascii="Courier New" w:hAnsi="Courier New" w:hint="default"/>
      </w:rPr>
    </w:lvl>
    <w:lvl w:ilvl="8" w:tplc="A29A5A9A">
      <w:start w:val="1"/>
      <w:numFmt w:val="bullet"/>
      <w:lvlText w:val=""/>
      <w:lvlJc w:val="left"/>
      <w:pPr>
        <w:ind w:left="6480" w:hanging="360"/>
      </w:pPr>
      <w:rPr>
        <w:rFonts w:ascii="Wingdings" w:hAnsi="Wingdings" w:hint="default"/>
      </w:rPr>
    </w:lvl>
  </w:abstractNum>
  <w:abstractNum w:abstractNumId="12" w15:restartNumberingAfterBreak="0">
    <w:nsid w:val="2F5A38F2"/>
    <w:multiLevelType w:val="hybridMultilevel"/>
    <w:tmpl w:val="C68685A4"/>
    <w:lvl w:ilvl="0" w:tplc="04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3" w15:restartNumberingAfterBreak="0">
    <w:nsid w:val="305D1692"/>
    <w:multiLevelType w:val="hybridMultilevel"/>
    <w:tmpl w:val="155484A8"/>
    <w:lvl w:ilvl="0" w:tplc="04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4" w15:restartNumberingAfterBreak="0">
    <w:nsid w:val="316519ED"/>
    <w:multiLevelType w:val="hybridMultilevel"/>
    <w:tmpl w:val="58F2C2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20E7EE1"/>
    <w:multiLevelType w:val="hybridMultilevel"/>
    <w:tmpl w:val="948C65A2"/>
    <w:lvl w:ilvl="0" w:tplc="0410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D97947"/>
    <w:multiLevelType w:val="hybridMultilevel"/>
    <w:tmpl w:val="CACC7778"/>
    <w:lvl w:ilvl="0" w:tplc="04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7" w15:restartNumberingAfterBreak="0">
    <w:nsid w:val="346079DC"/>
    <w:multiLevelType w:val="hybridMultilevel"/>
    <w:tmpl w:val="2B5CE8DA"/>
    <w:lvl w:ilvl="0" w:tplc="8B0E0ACA">
      <w:start w:val="1"/>
      <w:numFmt w:val="bullet"/>
      <w:pStyle w:val="TOC2"/>
      <w:lvlText w:val=""/>
      <w:lvlJc w:val="left"/>
      <w:pPr>
        <w:tabs>
          <w:tab w:val="num" w:pos="397"/>
        </w:tabs>
        <w:ind w:left="284" w:firstLine="0"/>
      </w:pPr>
      <w:rPr>
        <w:rFonts w:ascii="Wingdings" w:hAnsi="Wingdings" w:hint="default"/>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0E30F23"/>
    <w:multiLevelType w:val="hybridMultilevel"/>
    <w:tmpl w:val="5CD0EBFC"/>
    <w:lvl w:ilvl="0" w:tplc="04090001">
      <w:start w:val="1"/>
      <w:numFmt w:val="bullet"/>
      <w:lvlText w:val=""/>
      <w:lvlJc w:val="left"/>
      <w:pPr>
        <w:tabs>
          <w:tab w:val="num" w:pos="473"/>
        </w:tabs>
        <w:ind w:left="473"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4232299A"/>
    <w:multiLevelType w:val="hybridMultilevel"/>
    <w:tmpl w:val="FF6A0BA2"/>
    <w:lvl w:ilvl="0" w:tplc="EAFEBE68">
      <w:start w:val="1"/>
      <w:numFmt w:val="decimal"/>
      <w:pStyle w:val="NormalNumbered"/>
      <w:lvlText w:val="%1."/>
      <w:lvlJc w:val="left"/>
      <w:pPr>
        <w:tabs>
          <w:tab w:val="num" w:pos="720"/>
        </w:tabs>
        <w:ind w:left="0" w:firstLine="0"/>
      </w:pPr>
      <w:rPr>
        <w:rFonts w:ascii="Times New Roman" w:hAnsi="Times New Roman" w:cs="Times New Roman" w:hint="default"/>
        <w:b w:val="0"/>
        <w:sz w:val="22"/>
        <w:szCs w:val="22"/>
      </w:rPr>
    </w:lvl>
    <w:lvl w:ilvl="1" w:tplc="08090001">
      <w:start w:val="1"/>
      <w:numFmt w:val="bullet"/>
      <w:lvlText w:val=""/>
      <w:lvlJc w:val="left"/>
      <w:pPr>
        <w:tabs>
          <w:tab w:val="num" w:pos="1440"/>
        </w:tabs>
        <w:ind w:left="1440" w:hanging="360"/>
      </w:pPr>
      <w:rPr>
        <w:rFonts w:ascii="Symbol" w:hAnsi="Symbol" w:hint="default"/>
        <w:b w:val="0"/>
        <w:sz w:val="22"/>
        <w:szCs w:val="22"/>
      </w:rPr>
    </w:lvl>
    <w:lvl w:ilvl="2" w:tplc="08090005">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20" w15:restartNumberingAfterBreak="0">
    <w:nsid w:val="466E21D1"/>
    <w:multiLevelType w:val="multilevel"/>
    <w:tmpl w:val="6B528F82"/>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298"/>
        </w:tabs>
        <w:ind w:left="1298" w:hanging="360"/>
      </w:pPr>
      <w:rPr>
        <w:rFonts w:ascii="Courier New" w:hAnsi="Courier New" w:cs="Courier New" w:hint="default"/>
      </w:rPr>
    </w:lvl>
    <w:lvl w:ilvl="2">
      <w:start w:val="1"/>
      <w:numFmt w:val="bullet"/>
      <w:lvlText w:val=""/>
      <w:lvlJc w:val="left"/>
      <w:pPr>
        <w:tabs>
          <w:tab w:val="num" w:pos="596"/>
        </w:tabs>
        <w:ind w:left="596" w:hanging="360"/>
      </w:pPr>
      <w:rPr>
        <w:rFonts w:ascii="Wingdings" w:hAnsi="Wingdings" w:hint="default"/>
      </w:rPr>
    </w:lvl>
    <w:lvl w:ilvl="3">
      <w:start w:val="1"/>
      <w:numFmt w:val="bullet"/>
      <w:lvlText w:val=""/>
      <w:lvlJc w:val="left"/>
      <w:pPr>
        <w:tabs>
          <w:tab w:val="num" w:pos="2738"/>
        </w:tabs>
        <w:ind w:left="2738" w:hanging="360"/>
      </w:pPr>
      <w:rPr>
        <w:rFonts w:ascii="Symbol" w:hAnsi="Symbol" w:hint="default"/>
      </w:rPr>
    </w:lvl>
    <w:lvl w:ilvl="4">
      <w:start w:val="1"/>
      <w:numFmt w:val="bullet"/>
      <w:lvlText w:val="o"/>
      <w:lvlJc w:val="left"/>
      <w:pPr>
        <w:tabs>
          <w:tab w:val="num" w:pos="3458"/>
        </w:tabs>
        <w:ind w:left="3458" w:hanging="360"/>
      </w:pPr>
      <w:rPr>
        <w:rFonts w:ascii="Courier New" w:hAnsi="Courier New" w:cs="Courier New" w:hint="default"/>
      </w:rPr>
    </w:lvl>
    <w:lvl w:ilvl="5">
      <w:start w:val="1"/>
      <w:numFmt w:val="bullet"/>
      <w:lvlText w:val=""/>
      <w:lvlJc w:val="left"/>
      <w:pPr>
        <w:tabs>
          <w:tab w:val="num" w:pos="4178"/>
        </w:tabs>
        <w:ind w:left="4178" w:hanging="360"/>
      </w:pPr>
      <w:rPr>
        <w:rFonts w:ascii="Wingdings" w:hAnsi="Wingdings" w:hint="default"/>
      </w:rPr>
    </w:lvl>
    <w:lvl w:ilvl="6">
      <w:start w:val="1"/>
      <w:numFmt w:val="bullet"/>
      <w:lvlText w:val=""/>
      <w:lvlJc w:val="left"/>
      <w:pPr>
        <w:tabs>
          <w:tab w:val="num" w:pos="4898"/>
        </w:tabs>
        <w:ind w:left="4898" w:hanging="360"/>
      </w:pPr>
      <w:rPr>
        <w:rFonts w:ascii="Symbol" w:hAnsi="Symbol" w:hint="default"/>
      </w:rPr>
    </w:lvl>
    <w:lvl w:ilvl="7">
      <w:start w:val="1"/>
      <w:numFmt w:val="bullet"/>
      <w:lvlText w:val="o"/>
      <w:lvlJc w:val="left"/>
      <w:pPr>
        <w:tabs>
          <w:tab w:val="num" w:pos="5618"/>
        </w:tabs>
        <w:ind w:left="5618" w:hanging="360"/>
      </w:pPr>
      <w:rPr>
        <w:rFonts w:ascii="Courier New" w:hAnsi="Courier New" w:cs="Courier New" w:hint="default"/>
      </w:rPr>
    </w:lvl>
    <w:lvl w:ilvl="8">
      <w:start w:val="1"/>
      <w:numFmt w:val="bullet"/>
      <w:lvlText w:val=""/>
      <w:lvlJc w:val="left"/>
      <w:pPr>
        <w:tabs>
          <w:tab w:val="num" w:pos="6338"/>
        </w:tabs>
        <w:ind w:left="6338" w:hanging="360"/>
      </w:pPr>
      <w:rPr>
        <w:rFonts w:ascii="Wingdings" w:hAnsi="Wingdings" w:hint="default"/>
      </w:rPr>
    </w:lvl>
  </w:abstractNum>
  <w:abstractNum w:abstractNumId="21" w15:restartNumberingAfterBreak="0">
    <w:nsid w:val="49CA087C"/>
    <w:multiLevelType w:val="hybridMultilevel"/>
    <w:tmpl w:val="E3D29B08"/>
    <w:lvl w:ilvl="0" w:tplc="AB464B5A">
      <w:start w:val="1"/>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2" w15:restartNumberingAfterBreak="0">
    <w:nsid w:val="4AD62B60"/>
    <w:multiLevelType w:val="hybridMultilevel"/>
    <w:tmpl w:val="709EC536"/>
    <w:lvl w:ilvl="0" w:tplc="04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3" w15:restartNumberingAfterBreak="0">
    <w:nsid w:val="4DCC5B4B"/>
    <w:multiLevelType w:val="hybridMultilevel"/>
    <w:tmpl w:val="129C28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DFC02E7"/>
    <w:multiLevelType w:val="hybridMultilevel"/>
    <w:tmpl w:val="0E40FC0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5" w15:restartNumberingAfterBreak="0">
    <w:nsid w:val="549E71D6"/>
    <w:multiLevelType w:val="hybridMultilevel"/>
    <w:tmpl w:val="E01899A4"/>
    <w:lvl w:ilvl="0" w:tplc="ADECD9E8">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4B14F09"/>
    <w:multiLevelType w:val="multilevel"/>
    <w:tmpl w:val="CCF087BE"/>
    <w:lvl w:ilvl="0">
      <w:start w:val="1"/>
      <w:numFmt w:val="bullet"/>
      <w:lvlText w:val=""/>
      <w:lvlJc w:val="left"/>
      <w:pPr>
        <w:tabs>
          <w:tab w:val="num" w:pos="473"/>
        </w:tabs>
        <w:ind w:left="473"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58532527"/>
    <w:multiLevelType w:val="hybridMultilevel"/>
    <w:tmpl w:val="05FE22B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8" w15:restartNumberingAfterBreak="0">
    <w:nsid w:val="58E45FB0"/>
    <w:multiLevelType w:val="hybridMultilevel"/>
    <w:tmpl w:val="750608B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15:restartNumberingAfterBreak="0">
    <w:nsid w:val="5B6277A4"/>
    <w:multiLevelType w:val="hybridMultilevel"/>
    <w:tmpl w:val="23106DE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BB507B"/>
    <w:multiLevelType w:val="hybridMultilevel"/>
    <w:tmpl w:val="AC305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F45CDE"/>
    <w:multiLevelType w:val="hybridMultilevel"/>
    <w:tmpl w:val="EB6C22DA"/>
    <w:lvl w:ilvl="0" w:tplc="04100001">
      <w:start w:val="1"/>
      <w:numFmt w:val="bullet"/>
      <w:lvlText w:val=""/>
      <w:lvlJc w:val="left"/>
      <w:pPr>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738"/>
        </w:tabs>
        <w:ind w:left="738"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2ED65F9"/>
    <w:multiLevelType w:val="hybridMultilevel"/>
    <w:tmpl w:val="A5320F5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3" w15:restartNumberingAfterBreak="0">
    <w:nsid w:val="64350E77"/>
    <w:multiLevelType w:val="hybridMultilevel"/>
    <w:tmpl w:val="53E4A8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5BA5635"/>
    <w:multiLevelType w:val="hybridMultilevel"/>
    <w:tmpl w:val="D8CC857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0BF1722"/>
    <w:multiLevelType w:val="hybridMultilevel"/>
    <w:tmpl w:val="6B528F82"/>
    <w:lvl w:ilvl="0" w:tplc="0409000D">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298"/>
        </w:tabs>
        <w:ind w:left="1298" w:hanging="360"/>
      </w:pPr>
      <w:rPr>
        <w:rFonts w:ascii="Courier New" w:hAnsi="Courier New" w:cs="Courier New" w:hint="default"/>
      </w:rPr>
    </w:lvl>
    <w:lvl w:ilvl="2" w:tplc="08090005">
      <w:start w:val="1"/>
      <w:numFmt w:val="bullet"/>
      <w:lvlText w:val=""/>
      <w:lvlJc w:val="left"/>
      <w:pPr>
        <w:tabs>
          <w:tab w:val="num" w:pos="596"/>
        </w:tabs>
        <w:ind w:left="596" w:hanging="360"/>
      </w:pPr>
      <w:rPr>
        <w:rFonts w:ascii="Wingdings" w:hAnsi="Wingdings" w:hint="default"/>
      </w:rPr>
    </w:lvl>
    <w:lvl w:ilvl="3" w:tplc="08090001" w:tentative="1">
      <w:start w:val="1"/>
      <w:numFmt w:val="bullet"/>
      <w:lvlText w:val=""/>
      <w:lvlJc w:val="left"/>
      <w:pPr>
        <w:tabs>
          <w:tab w:val="num" w:pos="2738"/>
        </w:tabs>
        <w:ind w:left="2738" w:hanging="360"/>
      </w:pPr>
      <w:rPr>
        <w:rFonts w:ascii="Symbol" w:hAnsi="Symbol" w:hint="default"/>
      </w:rPr>
    </w:lvl>
    <w:lvl w:ilvl="4" w:tplc="08090003" w:tentative="1">
      <w:start w:val="1"/>
      <w:numFmt w:val="bullet"/>
      <w:lvlText w:val="o"/>
      <w:lvlJc w:val="left"/>
      <w:pPr>
        <w:tabs>
          <w:tab w:val="num" w:pos="3458"/>
        </w:tabs>
        <w:ind w:left="3458" w:hanging="360"/>
      </w:pPr>
      <w:rPr>
        <w:rFonts w:ascii="Courier New" w:hAnsi="Courier New" w:cs="Courier New" w:hint="default"/>
      </w:rPr>
    </w:lvl>
    <w:lvl w:ilvl="5" w:tplc="08090005" w:tentative="1">
      <w:start w:val="1"/>
      <w:numFmt w:val="bullet"/>
      <w:lvlText w:val=""/>
      <w:lvlJc w:val="left"/>
      <w:pPr>
        <w:tabs>
          <w:tab w:val="num" w:pos="4178"/>
        </w:tabs>
        <w:ind w:left="4178" w:hanging="360"/>
      </w:pPr>
      <w:rPr>
        <w:rFonts w:ascii="Wingdings" w:hAnsi="Wingdings" w:hint="default"/>
      </w:rPr>
    </w:lvl>
    <w:lvl w:ilvl="6" w:tplc="08090001" w:tentative="1">
      <w:start w:val="1"/>
      <w:numFmt w:val="bullet"/>
      <w:lvlText w:val=""/>
      <w:lvlJc w:val="left"/>
      <w:pPr>
        <w:tabs>
          <w:tab w:val="num" w:pos="4898"/>
        </w:tabs>
        <w:ind w:left="4898" w:hanging="360"/>
      </w:pPr>
      <w:rPr>
        <w:rFonts w:ascii="Symbol" w:hAnsi="Symbol" w:hint="default"/>
      </w:rPr>
    </w:lvl>
    <w:lvl w:ilvl="7" w:tplc="08090003" w:tentative="1">
      <w:start w:val="1"/>
      <w:numFmt w:val="bullet"/>
      <w:lvlText w:val="o"/>
      <w:lvlJc w:val="left"/>
      <w:pPr>
        <w:tabs>
          <w:tab w:val="num" w:pos="5618"/>
        </w:tabs>
        <w:ind w:left="5618" w:hanging="360"/>
      </w:pPr>
      <w:rPr>
        <w:rFonts w:ascii="Courier New" w:hAnsi="Courier New" w:cs="Courier New" w:hint="default"/>
      </w:rPr>
    </w:lvl>
    <w:lvl w:ilvl="8" w:tplc="08090005" w:tentative="1">
      <w:start w:val="1"/>
      <w:numFmt w:val="bullet"/>
      <w:lvlText w:val=""/>
      <w:lvlJc w:val="left"/>
      <w:pPr>
        <w:tabs>
          <w:tab w:val="num" w:pos="6338"/>
        </w:tabs>
        <w:ind w:left="6338" w:hanging="360"/>
      </w:pPr>
      <w:rPr>
        <w:rFonts w:ascii="Wingdings" w:hAnsi="Wingdings" w:hint="default"/>
      </w:rPr>
    </w:lvl>
  </w:abstractNum>
  <w:abstractNum w:abstractNumId="36" w15:restartNumberingAfterBreak="0">
    <w:nsid w:val="72771E49"/>
    <w:multiLevelType w:val="multilevel"/>
    <w:tmpl w:val="8AB83AEE"/>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7" w15:restartNumberingAfterBreak="0">
    <w:nsid w:val="73A847E1"/>
    <w:multiLevelType w:val="hybridMultilevel"/>
    <w:tmpl w:val="8E525BC6"/>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063916808">
    <w:abstractNumId w:val="11"/>
  </w:num>
  <w:num w:numId="2" w16cid:durableId="277760301">
    <w:abstractNumId w:val="33"/>
  </w:num>
  <w:num w:numId="3" w16cid:durableId="522940306">
    <w:abstractNumId w:val="25"/>
  </w:num>
  <w:num w:numId="4" w16cid:durableId="1043360705">
    <w:abstractNumId w:val="34"/>
  </w:num>
  <w:num w:numId="5" w16cid:durableId="893540051">
    <w:abstractNumId w:val="3"/>
  </w:num>
  <w:num w:numId="6" w16cid:durableId="1442609320">
    <w:abstractNumId w:val="35"/>
  </w:num>
  <w:num w:numId="7" w16cid:durableId="870922913">
    <w:abstractNumId w:val="8"/>
  </w:num>
  <w:num w:numId="8" w16cid:durableId="59326301">
    <w:abstractNumId w:val="37"/>
  </w:num>
  <w:num w:numId="9" w16cid:durableId="1111440105">
    <w:abstractNumId w:val="14"/>
  </w:num>
  <w:num w:numId="10" w16cid:durableId="1492482901">
    <w:abstractNumId w:val="21"/>
  </w:num>
  <w:num w:numId="11" w16cid:durableId="1509558447">
    <w:abstractNumId w:val="10"/>
  </w:num>
  <w:num w:numId="12" w16cid:durableId="746654252">
    <w:abstractNumId w:val="17"/>
  </w:num>
  <w:num w:numId="13" w16cid:durableId="1536036824">
    <w:abstractNumId w:val="4"/>
  </w:num>
  <w:num w:numId="14" w16cid:durableId="2054578973">
    <w:abstractNumId w:val="22"/>
  </w:num>
  <w:num w:numId="15" w16cid:durableId="226116112">
    <w:abstractNumId w:val="16"/>
  </w:num>
  <w:num w:numId="16" w16cid:durableId="697044064">
    <w:abstractNumId w:val="19"/>
  </w:num>
  <w:num w:numId="17" w16cid:durableId="25494924">
    <w:abstractNumId w:val="12"/>
  </w:num>
  <w:num w:numId="18" w16cid:durableId="685518136">
    <w:abstractNumId w:val="13"/>
  </w:num>
  <w:num w:numId="19" w16cid:durableId="1273783335">
    <w:abstractNumId w:val="23"/>
  </w:num>
  <w:num w:numId="20" w16cid:durableId="173230267">
    <w:abstractNumId w:val="29"/>
  </w:num>
  <w:num w:numId="21" w16cid:durableId="1333949426">
    <w:abstractNumId w:val="30"/>
  </w:num>
  <w:num w:numId="22" w16cid:durableId="1980113038">
    <w:abstractNumId w:val="0"/>
  </w:num>
  <w:num w:numId="23" w16cid:durableId="150145698">
    <w:abstractNumId w:val="2"/>
  </w:num>
  <w:num w:numId="24" w16cid:durableId="1953895603">
    <w:abstractNumId w:val="36"/>
  </w:num>
  <w:num w:numId="25" w16cid:durableId="907039861">
    <w:abstractNumId w:val="7"/>
  </w:num>
  <w:num w:numId="26" w16cid:durableId="159009663">
    <w:abstractNumId w:val="27"/>
  </w:num>
  <w:num w:numId="27" w16cid:durableId="192112452">
    <w:abstractNumId w:val="24"/>
  </w:num>
  <w:num w:numId="28" w16cid:durableId="1901793676">
    <w:abstractNumId w:val="28"/>
  </w:num>
  <w:num w:numId="29" w16cid:durableId="429203281">
    <w:abstractNumId w:val="9"/>
  </w:num>
  <w:num w:numId="30" w16cid:durableId="123474772">
    <w:abstractNumId w:val="5"/>
  </w:num>
  <w:num w:numId="31" w16cid:durableId="197931793">
    <w:abstractNumId w:val="20"/>
  </w:num>
  <w:num w:numId="32" w16cid:durableId="1493764436">
    <w:abstractNumId w:val="1"/>
  </w:num>
  <w:num w:numId="33" w16cid:durableId="1418135025">
    <w:abstractNumId w:val="26"/>
  </w:num>
  <w:num w:numId="34" w16cid:durableId="1396971780">
    <w:abstractNumId w:val="18"/>
  </w:num>
  <w:num w:numId="35" w16cid:durableId="375592623">
    <w:abstractNumId w:val="32"/>
  </w:num>
  <w:num w:numId="36" w16cid:durableId="1664577674">
    <w:abstractNumId w:val="31"/>
  </w:num>
  <w:num w:numId="37" w16cid:durableId="928197359">
    <w:abstractNumId w:val="15"/>
  </w:num>
  <w:num w:numId="38" w16cid:durableId="1138523901">
    <w:abstractNumId w:val="6"/>
  </w:num>
  <w:num w:numId="39" w16cid:durableId="561864822">
    <w:abstractNumId w:val="19"/>
  </w:num>
  <w:num w:numId="40" w16cid:durableId="74128174">
    <w:abstractNumId w:val="1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hideSpellingErrors/>
  <w:hideGrammaticalErrors/>
  <w:proofState w:spelling="clean" w:grammar="clean"/>
  <w:defaultTabStop w:val="720"/>
  <w:hyphenationZone w:val="283"/>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M1NjQ3NDM3NTUztjBU0lEKTi0uzszPAykwrwUAH/8bvSwAAAA="/>
  </w:docVars>
  <w:rsids>
    <w:rsidRoot w:val="00F77732"/>
    <w:rsid w:val="00003A84"/>
    <w:rsid w:val="000161A7"/>
    <w:rsid w:val="00032C34"/>
    <w:rsid w:val="000427EB"/>
    <w:rsid w:val="00057255"/>
    <w:rsid w:val="00062459"/>
    <w:rsid w:val="00067412"/>
    <w:rsid w:val="00071A4E"/>
    <w:rsid w:val="00083CE3"/>
    <w:rsid w:val="0008428E"/>
    <w:rsid w:val="000864A4"/>
    <w:rsid w:val="00091977"/>
    <w:rsid w:val="00092379"/>
    <w:rsid w:val="00093D84"/>
    <w:rsid w:val="000A1780"/>
    <w:rsid w:val="000A6981"/>
    <w:rsid w:val="000C08BB"/>
    <w:rsid w:val="000C30E5"/>
    <w:rsid w:val="000C68AB"/>
    <w:rsid w:val="000D7C15"/>
    <w:rsid w:val="000F071B"/>
    <w:rsid w:val="001124BF"/>
    <w:rsid w:val="00117993"/>
    <w:rsid w:val="00120B42"/>
    <w:rsid w:val="00122D99"/>
    <w:rsid w:val="0012623E"/>
    <w:rsid w:val="00126494"/>
    <w:rsid w:val="00126B1D"/>
    <w:rsid w:val="00132D39"/>
    <w:rsid w:val="00132D64"/>
    <w:rsid w:val="00133BEC"/>
    <w:rsid w:val="00136340"/>
    <w:rsid w:val="001407AC"/>
    <w:rsid w:val="00143C3D"/>
    <w:rsid w:val="00144177"/>
    <w:rsid w:val="00150955"/>
    <w:rsid w:val="00155865"/>
    <w:rsid w:val="00163F87"/>
    <w:rsid w:val="001643DE"/>
    <w:rsid w:val="001744C8"/>
    <w:rsid w:val="00176CB0"/>
    <w:rsid w:val="00187152"/>
    <w:rsid w:val="00192A54"/>
    <w:rsid w:val="00196879"/>
    <w:rsid w:val="001A11D2"/>
    <w:rsid w:val="001A54B1"/>
    <w:rsid w:val="001B354A"/>
    <w:rsid w:val="001C43CD"/>
    <w:rsid w:val="001D25F2"/>
    <w:rsid w:val="001D686A"/>
    <w:rsid w:val="001E39AD"/>
    <w:rsid w:val="001E6DB3"/>
    <w:rsid w:val="001F0FA0"/>
    <w:rsid w:val="001F23A2"/>
    <w:rsid w:val="002176C4"/>
    <w:rsid w:val="00217ACE"/>
    <w:rsid w:val="0022006D"/>
    <w:rsid w:val="00220AFD"/>
    <w:rsid w:val="00224295"/>
    <w:rsid w:val="002248EC"/>
    <w:rsid w:val="00231306"/>
    <w:rsid w:val="0024350E"/>
    <w:rsid w:val="00260FFB"/>
    <w:rsid w:val="00261785"/>
    <w:rsid w:val="00262D75"/>
    <w:rsid w:val="00265050"/>
    <w:rsid w:val="00270A06"/>
    <w:rsid w:val="00272A35"/>
    <w:rsid w:val="002855A9"/>
    <w:rsid w:val="002861F9"/>
    <w:rsid w:val="002A27F5"/>
    <w:rsid w:val="002A7510"/>
    <w:rsid w:val="002B1048"/>
    <w:rsid w:val="002B1989"/>
    <w:rsid w:val="002B62BD"/>
    <w:rsid w:val="002B6C97"/>
    <w:rsid w:val="002B77FD"/>
    <w:rsid w:val="002C115B"/>
    <w:rsid w:val="002D1DDE"/>
    <w:rsid w:val="002D37CD"/>
    <w:rsid w:val="002E00A8"/>
    <w:rsid w:val="003046F6"/>
    <w:rsid w:val="00320607"/>
    <w:rsid w:val="00331980"/>
    <w:rsid w:val="0034080F"/>
    <w:rsid w:val="0034254E"/>
    <w:rsid w:val="003435DA"/>
    <w:rsid w:val="003453FD"/>
    <w:rsid w:val="0034BC64"/>
    <w:rsid w:val="00371F8F"/>
    <w:rsid w:val="00375823"/>
    <w:rsid w:val="00377FBB"/>
    <w:rsid w:val="00387C46"/>
    <w:rsid w:val="0039030C"/>
    <w:rsid w:val="003910EA"/>
    <w:rsid w:val="003B5081"/>
    <w:rsid w:val="003C19ED"/>
    <w:rsid w:val="003C330D"/>
    <w:rsid w:val="003D1A4C"/>
    <w:rsid w:val="003D411A"/>
    <w:rsid w:val="003D7FD8"/>
    <w:rsid w:val="003E1185"/>
    <w:rsid w:val="003E3FCC"/>
    <w:rsid w:val="003F305A"/>
    <w:rsid w:val="003F4DC2"/>
    <w:rsid w:val="003F70A2"/>
    <w:rsid w:val="0042112A"/>
    <w:rsid w:val="004250DD"/>
    <w:rsid w:val="00431AE7"/>
    <w:rsid w:val="0045153E"/>
    <w:rsid w:val="004547DF"/>
    <w:rsid w:val="00454839"/>
    <w:rsid w:val="00466520"/>
    <w:rsid w:val="0047354C"/>
    <w:rsid w:val="0047791F"/>
    <w:rsid w:val="00477E40"/>
    <w:rsid w:val="00491753"/>
    <w:rsid w:val="00497F81"/>
    <w:rsid w:val="004A4C1F"/>
    <w:rsid w:val="004B2D4E"/>
    <w:rsid w:val="004C13B9"/>
    <w:rsid w:val="004C2094"/>
    <w:rsid w:val="004C2BC6"/>
    <w:rsid w:val="004C6C4D"/>
    <w:rsid w:val="004E2DB9"/>
    <w:rsid w:val="004E4713"/>
    <w:rsid w:val="004E5888"/>
    <w:rsid w:val="004E59FD"/>
    <w:rsid w:val="00501AC7"/>
    <w:rsid w:val="00506845"/>
    <w:rsid w:val="00525F6E"/>
    <w:rsid w:val="00530D19"/>
    <w:rsid w:val="00530EEF"/>
    <w:rsid w:val="00540619"/>
    <w:rsid w:val="005407D8"/>
    <w:rsid w:val="005509FC"/>
    <w:rsid w:val="00551C68"/>
    <w:rsid w:val="00554766"/>
    <w:rsid w:val="00554D08"/>
    <w:rsid w:val="00563B44"/>
    <w:rsid w:val="005654CC"/>
    <w:rsid w:val="00571135"/>
    <w:rsid w:val="00581E70"/>
    <w:rsid w:val="005831FC"/>
    <w:rsid w:val="0058397C"/>
    <w:rsid w:val="0058759F"/>
    <w:rsid w:val="005C0916"/>
    <w:rsid w:val="005C34A1"/>
    <w:rsid w:val="0060410E"/>
    <w:rsid w:val="006053D7"/>
    <w:rsid w:val="00606EEE"/>
    <w:rsid w:val="00607D2E"/>
    <w:rsid w:val="00620A77"/>
    <w:rsid w:val="00630C66"/>
    <w:rsid w:val="006311C4"/>
    <w:rsid w:val="00631C1C"/>
    <w:rsid w:val="00634888"/>
    <w:rsid w:val="00642A38"/>
    <w:rsid w:val="00643C33"/>
    <w:rsid w:val="00655BE6"/>
    <w:rsid w:val="00664223"/>
    <w:rsid w:val="006711B6"/>
    <w:rsid w:val="00685B9F"/>
    <w:rsid w:val="00690F5E"/>
    <w:rsid w:val="006A1D98"/>
    <w:rsid w:val="006B577F"/>
    <w:rsid w:val="006C2441"/>
    <w:rsid w:val="006C7F48"/>
    <w:rsid w:val="006D1DF0"/>
    <w:rsid w:val="006E093C"/>
    <w:rsid w:val="006E0972"/>
    <w:rsid w:val="006F29B0"/>
    <w:rsid w:val="006F568C"/>
    <w:rsid w:val="006F7517"/>
    <w:rsid w:val="007005E8"/>
    <w:rsid w:val="00700643"/>
    <w:rsid w:val="00703900"/>
    <w:rsid w:val="00707895"/>
    <w:rsid w:val="00720B23"/>
    <w:rsid w:val="0073337A"/>
    <w:rsid w:val="00734E54"/>
    <w:rsid w:val="00737790"/>
    <w:rsid w:val="00747B32"/>
    <w:rsid w:val="0075435F"/>
    <w:rsid w:val="00756A8B"/>
    <w:rsid w:val="0076261C"/>
    <w:rsid w:val="00766FB0"/>
    <w:rsid w:val="00775877"/>
    <w:rsid w:val="00791B83"/>
    <w:rsid w:val="00792E2A"/>
    <w:rsid w:val="007A0287"/>
    <w:rsid w:val="007A6D62"/>
    <w:rsid w:val="007A6DD6"/>
    <w:rsid w:val="007A7A8F"/>
    <w:rsid w:val="007B1CDE"/>
    <w:rsid w:val="007C0717"/>
    <w:rsid w:val="007C46C4"/>
    <w:rsid w:val="007D0026"/>
    <w:rsid w:val="007D33F1"/>
    <w:rsid w:val="007D3A9D"/>
    <w:rsid w:val="007D45D2"/>
    <w:rsid w:val="007D79EF"/>
    <w:rsid w:val="007E2F28"/>
    <w:rsid w:val="007E4ACF"/>
    <w:rsid w:val="007E4E18"/>
    <w:rsid w:val="007E5765"/>
    <w:rsid w:val="007E5E46"/>
    <w:rsid w:val="007E657E"/>
    <w:rsid w:val="007E70EE"/>
    <w:rsid w:val="00803B5B"/>
    <w:rsid w:val="00811E19"/>
    <w:rsid w:val="0081591B"/>
    <w:rsid w:val="0082205A"/>
    <w:rsid w:val="00831667"/>
    <w:rsid w:val="00834892"/>
    <w:rsid w:val="00835BF7"/>
    <w:rsid w:val="008410D2"/>
    <w:rsid w:val="008415C4"/>
    <w:rsid w:val="0084191D"/>
    <w:rsid w:val="00841CD5"/>
    <w:rsid w:val="00843303"/>
    <w:rsid w:val="00855E46"/>
    <w:rsid w:val="00863675"/>
    <w:rsid w:val="00865180"/>
    <w:rsid w:val="00876D36"/>
    <w:rsid w:val="00882722"/>
    <w:rsid w:val="008933DB"/>
    <w:rsid w:val="008A367A"/>
    <w:rsid w:val="008A41BB"/>
    <w:rsid w:val="008A4823"/>
    <w:rsid w:val="008A5587"/>
    <w:rsid w:val="008A66FE"/>
    <w:rsid w:val="008C33B3"/>
    <w:rsid w:val="008C407C"/>
    <w:rsid w:val="008E7F42"/>
    <w:rsid w:val="008F135C"/>
    <w:rsid w:val="008F6FED"/>
    <w:rsid w:val="009160D6"/>
    <w:rsid w:val="00917370"/>
    <w:rsid w:val="00927C8A"/>
    <w:rsid w:val="00935FCF"/>
    <w:rsid w:val="009516DD"/>
    <w:rsid w:val="009543C1"/>
    <w:rsid w:val="00976F07"/>
    <w:rsid w:val="0098347C"/>
    <w:rsid w:val="00985039"/>
    <w:rsid w:val="00985715"/>
    <w:rsid w:val="00990948"/>
    <w:rsid w:val="00995798"/>
    <w:rsid w:val="009A7F42"/>
    <w:rsid w:val="009B2BEC"/>
    <w:rsid w:val="009B38CA"/>
    <w:rsid w:val="009B7325"/>
    <w:rsid w:val="009C378C"/>
    <w:rsid w:val="009C5DBC"/>
    <w:rsid w:val="009D0159"/>
    <w:rsid w:val="009D537C"/>
    <w:rsid w:val="009E172C"/>
    <w:rsid w:val="009E2E11"/>
    <w:rsid w:val="009F53EB"/>
    <w:rsid w:val="00A039B4"/>
    <w:rsid w:val="00A03C1C"/>
    <w:rsid w:val="00A11E66"/>
    <w:rsid w:val="00A2780E"/>
    <w:rsid w:val="00A41C24"/>
    <w:rsid w:val="00A56615"/>
    <w:rsid w:val="00A657B6"/>
    <w:rsid w:val="00A65A46"/>
    <w:rsid w:val="00A8028A"/>
    <w:rsid w:val="00A80301"/>
    <w:rsid w:val="00A827F5"/>
    <w:rsid w:val="00A83F6B"/>
    <w:rsid w:val="00A86934"/>
    <w:rsid w:val="00A90D4C"/>
    <w:rsid w:val="00A917B2"/>
    <w:rsid w:val="00AA5672"/>
    <w:rsid w:val="00AB3417"/>
    <w:rsid w:val="00AC23D9"/>
    <w:rsid w:val="00AC4EBE"/>
    <w:rsid w:val="00AC6C6C"/>
    <w:rsid w:val="00AD746A"/>
    <w:rsid w:val="00AE629D"/>
    <w:rsid w:val="00AE7B7A"/>
    <w:rsid w:val="00AF057A"/>
    <w:rsid w:val="00B00239"/>
    <w:rsid w:val="00B052D7"/>
    <w:rsid w:val="00B0575F"/>
    <w:rsid w:val="00B1563C"/>
    <w:rsid w:val="00B205E0"/>
    <w:rsid w:val="00B24D77"/>
    <w:rsid w:val="00B31736"/>
    <w:rsid w:val="00B330DE"/>
    <w:rsid w:val="00B40249"/>
    <w:rsid w:val="00B50495"/>
    <w:rsid w:val="00B51CEC"/>
    <w:rsid w:val="00B54CDB"/>
    <w:rsid w:val="00B569D8"/>
    <w:rsid w:val="00B60B13"/>
    <w:rsid w:val="00B641D3"/>
    <w:rsid w:val="00B716C5"/>
    <w:rsid w:val="00B77F16"/>
    <w:rsid w:val="00B816CD"/>
    <w:rsid w:val="00B877D7"/>
    <w:rsid w:val="00B903B6"/>
    <w:rsid w:val="00B92C4F"/>
    <w:rsid w:val="00B93194"/>
    <w:rsid w:val="00B94A36"/>
    <w:rsid w:val="00B95737"/>
    <w:rsid w:val="00B95F00"/>
    <w:rsid w:val="00BB09AC"/>
    <w:rsid w:val="00BB09E0"/>
    <w:rsid w:val="00BB73AD"/>
    <w:rsid w:val="00BC2064"/>
    <w:rsid w:val="00BC5A2D"/>
    <w:rsid w:val="00BD20CD"/>
    <w:rsid w:val="00BD40BE"/>
    <w:rsid w:val="00BE485F"/>
    <w:rsid w:val="00BF448A"/>
    <w:rsid w:val="00C050C2"/>
    <w:rsid w:val="00C05BB5"/>
    <w:rsid w:val="00C134A8"/>
    <w:rsid w:val="00C15B5A"/>
    <w:rsid w:val="00C2216F"/>
    <w:rsid w:val="00C2250E"/>
    <w:rsid w:val="00C430A7"/>
    <w:rsid w:val="00C44126"/>
    <w:rsid w:val="00C54F8B"/>
    <w:rsid w:val="00C679A0"/>
    <w:rsid w:val="00C860AB"/>
    <w:rsid w:val="00C93B05"/>
    <w:rsid w:val="00C94EC5"/>
    <w:rsid w:val="00CA2BE3"/>
    <w:rsid w:val="00CA37EC"/>
    <w:rsid w:val="00CE2336"/>
    <w:rsid w:val="00CE56EE"/>
    <w:rsid w:val="00CF15EE"/>
    <w:rsid w:val="00CF2798"/>
    <w:rsid w:val="00CF5281"/>
    <w:rsid w:val="00D240B3"/>
    <w:rsid w:val="00D2763F"/>
    <w:rsid w:val="00D37081"/>
    <w:rsid w:val="00D42A23"/>
    <w:rsid w:val="00D51E14"/>
    <w:rsid w:val="00D67FAF"/>
    <w:rsid w:val="00D705B5"/>
    <w:rsid w:val="00D74C80"/>
    <w:rsid w:val="00D75C35"/>
    <w:rsid w:val="00D77EE5"/>
    <w:rsid w:val="00D84070"/>
    <w:rsid w:val="00D84472"/>
    <w:rsid w:val="00D94EEA"/>
    <w:rsid w:val="00D953FC"/>
    <w:rsid w:val="00D97A8E"/>
    <w:rsid w:val="00DA1340"/>
    <w:rsid w:val="00DA4977"/>
    <w:rsid w:val="00DB7C66"/>
    <w:rsid w:val="00DC36B7"/>
    <w:rsid w:val="00DC41D5"/>
    <w:rsid w:val="00DC51F4"/>
    <w:rsid w:val="00DD152C"/>
    <w:rsid w:val="00DD2233"/>
    <w:rsid w:val="00DF3D82"/>
    <w:rsid w:val="00DF567A"/>
    <w:rsid w:val="00E0248B"/>
    <w:rsid w:val="00E05226"/>
    <w:rsid w:val="00E17F73"/>
    <w:rsid w:val="00E26EB9"/>
    <w:rsid w:val="00E309BF"/>
    <w:rsid w:val="00E611D6"/>
    <w:rsid w:val="00E63128"/>
    <w:rsid w:val="00E65018"/>
    <w:rsid w:val="00E919A9"/>
    <w:rsid w:val="00E97401"/>
    <w:rsid w:val="00EA0A60"/>
    <w:rsid w:val="00EA287B"/>
    <w:rsid w:val="00EB2C7F"/>
    <w:rsid w:val="00EC6A56"/>
    <w:rsid w:val="00ED16CF"/>
    <w:rsid w:val="00EE1479"/>
    <w:rsid w:val="00EE562B"/>
    <w:rsid w:val="00EE68A5"/>
    <w:rsid w:val="00EF2556"/>
    <w:rsid w:val="00F02394"/>
    <w:rsid w:val="00F05242"/>
    <w:rsid w:val="00F0590D"/>
    <w:rsid w:val="00F10360"/>
    <w:rsid w:val="00F22477"/>
    <w:rsid w:val="00F2316E"/>
    <w:rsid w:val="00F2549A"/>
    <w:rsid w:val="00F3754E"/>
    <w:rsid w:val="00F55C9B"/>
    <w:rsid w:val="00F5749A"/>
    <w:rsid w:val="00F57E5C"/>
    <w:rsid w:val="00F613F8"/>
    <w:rsid w:val="00F6665C"/>
    <w:rsid w:val="00F7747C"/>
    <w:rsid w:val="00F77732"/>
    <w:rsid w:val="00F87BEB"/>
    <w:rsid w:val="00F9580D"/>
    <w:rsid w:val="00F97208"/>
    <w:rsid w:val="00FA156A"/>
    <w:rsid w:val="00FA2DB6"/>
    <w:rsid w:val="00FA4CD1"/>
    <w:rsid w:val="00FA6454"/>
    <w:rsid w:val="00FB2802"/>
    <w:rsid w:val="00FC054B"/>
    <w:rsid w:val="00FC1B34"/>
    <w:rsid w:val="00FC2045"/>
    <w:rsid w:val="00FD4006"/>
    <w:rsid w:val="00FE0CF4"/>
    <w:rsid w:val="00FE1DF7"/>
    <w:rsid w:val="00FE436C"/>
    <w:rsid w:val="00FE6799"/>
    <w:rsid w:val="00FF33C8"/>
    <w:rsid w:val="00FF377A"/>
    <w:rsid w:val="00FF3BB4"/>
    <w:rsid w:val="00FF57AA"/>
    <w:rsid w:val="0180A609"/>
    <w:rsid w:val="042F87DD"/>
    <w:rsid w:val="047882BE"/>
    <w:rsid w:val="053C732D"/>
    <w:rsid w:val="06E55411"/>
    <w:rsid w:val="0B97E937"/>
    <w:rsid w:val="0C38DB10"/>
    <w:rsid w:val="0D0F400B"/>
    <w:rsid w:val="123F9CA6"/>
    <w:rsid w:val="15D07546"/>
    <w:rsid w:val="19539E33"/>
    <w:rsid w:val="1A92A4FE"/>
    <w:rsid w:val="1E566631"/>
    <w:rsid w:val="1F772377"/>
    <w:rsid w:val="202D441C"/>
    <w:rsid w:val="20379512"/>
    <w:rsid w:val="2421CB93"/>
    <w:rsid w:val="27602CF8"/>
    <w:rsid w:val="27D8799D"/>
    <w:rsid w:val="2876EC1A"/>
    <w:rsid w:val="29EA8CAA"/>
    <w:rsid w:val="2DEFB82E"/>
    <w:rsid w:val="31D01B81"/>
    <w:rsid w:val="3248A927"/>
    <w:rsid w:val="33AA8D0E"/>
    <w:rsid w:val="34783524"/>
    <w:rsid w:val="354DBFD3"/>
    <w:rsid w:val="37EC1565"/>
    <w:rsid w:val="37F0E631"/>
    <w:rsid w:val="3A6BB479"/>
    <w:rsid w:val="3D4B62AB"/>
    <w:rsid w:val="47E10A18"/>
    <w:rsid w:val="48B4191D"/>
    <w:rsid w:val="5011F036"/>
    <w:rsid w:val="513A9EAC"/>
    <w:rsid w:val="54C4CBA3"/>
    <w:rsid w:val="54D0F6EE"/>
    <w:rsid w:val="5E7C070E"/>
    <w:rsid w:val="5E9A2B7E"/>
    <w:rsid w:val="61240391"/>
    <w:rsid w:val="6689E013"/>
    <w:rsid w:val="67E32557"/>
    <w:rsid w:val="687CD915"/>
    <w:rsid w:val="6E095D7B"/>
    <w:rsid w:val="70CBE08B"/>
    <w:rsid w:val="796CC817"/>
    <w:rsid w:val="7C82BF83"/>
    <w:rsid w:val="7D15369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917D82B"/>
  <w15:docId w15:val="{5A2F6B7E-184E-42EF-8C65-61BBE2AD7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4006"/>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FD4006"/>
    <w:rPr>
      <w:rFonts w:ascii="Lucida Grande" w:hAnsi="Lucida Grande"/>
      <w:sz w:val="18"/>
      <w:szCs w:val="18"/>
    </w:rPr>
  </w:style>
  <w:style w:type="paragraph" w:styleId="Header">
    <w:name w:val="header"/>
    <w:basedOn w:val="Normal"/>
    <w:link w:val="HeaderChar"/>
    <w:unhideWhenUsed/>
    <w:rsid w:val="003D7FD8"/>
    <w:pPr>
      <w:tabs>
        <w:tab w:val="center" w:pos="4320"/>
        <w:tab w:val="right" w:pos="8640"/>
      </w:tabs>
      <w:spacing w:after="0" w:line="240" w:lineRule="auto"/>
    </w:pPr>
  </w:style>
  <w:style w:type="character" w:customStyle="1" w:styleId="HeaderChar">
    <w:name w:val="Header Char"/>
    <w:basedOn w:val="DefaultParagraphFont"/>
    <w:link w:val="Header"/>
    <w:uiPriority w:val="99"/>
    <w:rsid w:val="003D7FD8"/>
  </w:style>
  <w:style w:type="paragraph" w:styleId="Footer">
    <w:name w:val="footer"/>
    <w:basedOn w:val="Normal"/>
    <w:link w:val="FooterChar"/>
    <w:uiPriority w:val="99"/>
    <w:unhideWhenUsed/>
    <w:rsid w:val="003D7FD8"/>
    <w:pPr>
      <w:tabs>
        <w:tab w:val="center" w:pos="4320"/>
        <w:tab w:val="right" w:pos="8640"/>
      </w:tabs>
      <w:spacing w:after="0" w:line="240" w:lineRule="auto"/>
    </w:pPr>
  </w:style>
  <w:style w:type="character" w:customStyle="1" w:styleId="FooterChar">
    <w:name w:val="Footer Char"/>
    <w:basedOn w:val="DefaultParagraphFont"/>
    <w:link w:val="Footer"/>
    <w:uiPriority w:val="99"/>
    <w:rsid w:val="003D7FD8"/>
  </w:style>
  <w:style w:type="character" w:styleId="PageNumber">
    <w:name w:val="page number"/>
    <w:basedOn w:val="DefaultParagraphFont"/>
    <w:uiPriority w:val="99"/>
    <w:semiHidden/>
    <w:unhideWhenUsed/>
    <w:rsid w:val="001643DE"/>
  </w:style>
  <w:style w:type="table" w:styleId="TableGrid">
    <w:name w:val="Table Grid"/>
    <w:basedOn w:val="TableNormal"/>
    <w:rsid w:val="00FA2DB6"/>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tyleArialNarrow">
    <w:name w:val="Style Arial Narrow"/>
    <w:rsid w:val="00FA2DB6"/>
    <w:rPr>
      <w:rFonts w:ascii="Arial Narrow" w:hAnsi="Arial Narrow"/>
    </w:rPr>
  </w:style>
  <w:style w:type="paragraph" w:styleId="ListParagraph">
    <w:name w:val="List Paragraph"/>
    <w:aliases w:val="References,Premier,Paragraphe de liste1,normal,Bullets,Liste 1,Numbered List Paragraph,ReferencesCxSpLast,Paragraphe de liste,Paragrap,List Paragraph1,Normal2,Normal3,Normal4,Normal5,Normal6,Normal7,Numbered paragraph,LIST OF TABLES."/>
    <w:basedOn w:val="Normal"/>
    <w:link w:val="ListParagraphChar"/>
    <w:uiPriority w:val="34"/>
    <w:qFormat/>
    <w:rsid w:val="00FA2DB6"/>
    <w:pPr>
      <w:spacing w:after="0" w:line="240" w:lineRule="auto"/>
      <w:ind w:left="720"/>
      <w:contextualSpacing/>
      <w:jc w:val="both"/>
    </w:pPr>
    <w:rPr>
      <w:rFonts w:ascii="Garamond" w:eastAsia="Times New Roman" w:hAnsi="Garamond" w:cs="Times New Roman"/>
      <w:sz w:val="24"/>
      <w:szCs w:val="24"/>
      <w:lang w:eastAsia="en-GB"/>
    </w:rPr>
  </w:style>
  <w:style w:type="character" w:customStyle="1" w:styleId="ListParagraphChar">
    <w:name w:val="List Paragraph Char"/>
    <w:aliases w:val="References Char,Premier Char,Paragraphe de liste1 Char,normal Char,Bullets Char,Liste 1 Char,Numbered List Paragraph Char,ReferencesCxSpLast Char,Paragraphe de liste Char,Paragrap Char,List Paragraph1 Char,Normal2 Char,Normal3 Char"/>
    <w:link w:val="ListParagraph"/>
    <w:uiPriority w:val="34"/>
    <w:qFormat/>
    <w:locked/>
    <w:rsid w:val="00FA2DB6"/>
    <w:rPr>
      <w:rFonts w:ascii="Garamond" w:eastAsia="Times New Roman" w:hAnsi="Garamond" w:cs="Times New Roman"/>
      <w:sz w:val="24"/>
      <w:szCs w:val="24"/>
      <w:lang w:eastAsia="en-GB"/>
    </w:rPr>
  </w:style>
  <w:style w:type="paragraph" w:styleId="NoSpacing">
    <w:name w:val="No Spacing"/>
    <w:uiPriority w:val="1"/>
    <w:qFormat/>
    <w:rsid w:val="00FB2802"/>
    <w:pPr>
      <w:spacing w:after="0" w:line="240" w:lineRule="auto"/>
    </w:pPr>
  </w:style>
  <w:style w:type="paragraph" w:customStyle="1" w:styleId="Default">
    <w:name w:val="Default"/>
    <w:rsid w:val="009E2E11"/>
    <w:pPr>
      <w:autoSpaceDE w:val="0"/>
      <w:autoSpaceDN w:val="0"/>
      <w:adjustRightInd w:val="0"/>
      <w:spacing w:after="0" w:line="240" w:lineRule="auto"/>
    </w:pPr>
    <w:rPr>
      <w:rFonts w:ascii="Verdana" w:eastAsia="Times New Roman" w:hAnsi="Verdana" w:cs="Verdana"/>
      <w:color w:val="000000"/>
      <w:sz w:val="24"/>
      <w:szCs w:val="24"/>
      <w:lang w:val="en-US"/>
    </w:rPr>
  </w:style>
  <w:style w:type="paragraph" w:styleId="TOC2">
    <w:name w:val="toc 2"/>
    <w:basedOn w:val="Normal"/>
    <w:next w:val="Normal"/>
    <w:autoRedefine/>
    <w:semiHidden/>
    <w:rsid w:val="00530D19"/>
    <w:pPr>
      <w:numPr>
        <w:numId w:val="12"/>
      </w:numPr>
      <w:spacing w:after="0" w:line="240" w:lineRule="auto"/>
      <w:jc w:val="both"/>
    </w:pPr>
    <w:rPr>
      <w:rFonts w:ascii="Arial Narrow" w:eastAsia="Times New Roman" w:hAnsi="Arial Narrow" w:cs="Times New Roman"/>
      <w:sz w:val="24"/>
      <w:szCs w:val="24"/>
      <w:lang w:eastAsia="en-GB"/>
    </w:rPr>
  </w:style>
  <w:style w:type="paragraph" w:customStyle="1" w:styleId="NormalNumbered">
    <w:name w:val="Normal Numbered"/>
    <w:basedOn w:val="Normal"/>
    <w:link w:val="NormalNumberedCarattere"/>
    <w:qFormat/>
    <w:rsid w:val="00B903B6"/>
    <w:pPr>
      <w:numPr>
        <w:numId w:val="16"/>
      </w:numPr>
      <w:spacing w:before="120" w:after="120" w:line="240" w:lineRule="auto"/>
      <w:jc w:val="both"/>
    </w:pPr>
    <w:rPr>
      <w:rFonts w:ascii="Arial" w:eastAsia="Times New Roman" w:hAnsi="Arial" w:cs="Times New Roman"/>
      <w:szCs w:val="20"/>
      <w:lang w:eastAsia="en-GB"/>
    </w:rPr>
  </w:style>
  <w:style w:type="character" w:styleId="CommentReference">
    <w:name w:val="annotation reference"/>
    <w:basedOn w:val="DefaultParagraphFont"/>
    <w:uiPriority w:val="99"/>
    <w:semiHidden/>
    <w:unhideWhenUsed/>
    <w:rsid w:val="00091977"/>
    <w:rPr>
      <w:sz w:val="16"/>
      <w:szCs w:val="16"/>
    </w:rPr>
  </w:style>
  <w:style w:type="paragraph" w:styleId="CommentText">
    <w:name w:val="annotation text"/>
    <w:basedOn w:val="Normal"/>
    <w:link w:val="CommentTextChar"/>
    <w:uiPriority w:val="99"/>
    <w:unhideWhenUsed/>
    <w:rsid w:val="00091977"/>
    <w:pPr>
      <w:spacing w:line="240" w:lineRule="auto"/>
    </w:pPr>
    <w:rPr>
      <w:sz w:val="20"/>
      <w:szCs w:val="20"/>
    </w:rPr>
  </w:style>
  <w:style w:type="character" w:customStyle="1" w:styleId="CommentTextChar">
    <w:name w:val="Comment Text Char"/>
    <w:basedOn w:val="DefaultParagraphFont"/>
    <w:link w:val="CommentText"/>
    <w:uiPriority w:val="99"/>
    <w:rsid w:val="00091977"/>
    <w:rPr>
      <w:sz w:val="20"/>
      <w:szCs w:val="20"/>
    </w:rPr>
  </w:style>
  <w:style w:type="paragraph" w:styleId="CommentSubject">
    <w:name w:val="annotation subject"/>
    <w:basedOn w:val="CommentText"/>
    <w:next w:val="CommentText"/>
    <w:link w:val="CommentSubjectChar"/>
    <w:uiPriority w:val="99"/>
    <w:semiHidden/>
    <w:unhideWhenUsed/>
    <w:rsid w:val="00091977"/>
    <w:rPr>
      <w:b/>
      <w:bCs/>
    </w:rPr>
  </w:style>
  <w:style w:type="character" w:customStyle="1" w:styleId="CommentSubjectChar">
    <w:name w:val="Comment Subject Char"/>
    <w:basedOn w:val="CommentTextChar"/>
    <w:link w:val="CommentSubject"/>
    <w:uiPriority w:val="99"/>
    <w:semiHidden/>
    <w:rsid w:val="00091977"/>
    <w:rPr>
      <w:b/>
      <w:bCs/>
      <w:sz w:val="20"/>
      <w:szCs w:val="20"/>
    </w:rPr>
  </w:style>
  <w:style w:type="character" w:customStyle="1" w:styleId="highlight">
    <w:name w:val="highlight"/>
    <w:basedOn w:val="DefaultParagraphFont"/>
    <w:rsid w:val="00091977"/>
  </w:style>
  <w:style w:type="table" w:customStyle="1" w:styleId="PlainTable11">
    <w:name w:val="Plain Table 11"/>
    <w:basedOn w:val="TableNormal"/>
    <w:uiPriority w:val="41"/>
    <w:rsid w:val="001D25F2"/>
    <w:pPr>
      <w:spacing w:after="0" w:line="240" w:lineRule="auto"/>
    </w:pPr>
    <w:rPr>
      <w:rFonts w:ascii="HelveticaNeueLT Std" w:hAnsi="HelveticaNeueLT Std"/>
      <w:lang w:val="en-US"/>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insideH w:val="single" w:sz="24" w:space="0" w:color="5B9BD5" w:themeColor="accent1"/>
        <w:insideV w:val="single" w:sz="24" w:space="0" w:color="5B9BD5" w:themeColor="accent1"/>
      </w:tblBorders>
    </w:tblPr>
    <w:tcPr>
      <w:shd w:val="clear" w:color="auto" w:fill="E7E6E6" w:themeFill="background2"/>
    </w:tc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Web">
    <w:name w:val="Web"/>
    <w:basedOn w:val="Default"/>
    <w:next w:val="Default"/>
    <w:rsid w:val="009160D6"/>
    <w:rPr>
      <w:rFonts w:ascii="Symbol" w:hAnsi="Symbol" w:cs="Times New Roman"/>
      <w:color w:val="auto"/>
    </w:rPr>
  </w:style>
  <w:style w:type="character" w:customStyle="1" w:styleId="NormalNumberedCarattere">
    <w:name w:val="Normal Numbered Carattere"/>
    <w:basedOn w:val="DefaultParagraphFont"/>
    <w:link w:val="NormalNumbered"/>
    <w:rsid w:val="00EE68A5"/>
    <w:rPr>
      <w:rFonts w:ascii="Arial" w:eastAsia="Times New Roman" w:hAnsi="Arial" w:cs="Times New Roman"/>
      <w:szCs w:val="20"/>
      <w:lang w:eastAsia="en-GB"/>
    </w:rPr>
  </w:style>
  <w:style w:type="paragraph" w:styleId="Revision">
    <w:name w:val="Revision"/>
    <w:hidden/>
    <w:uiPriority w:val="99"/>
    <w:semiHidden/>
    <w:rsid w:val="001D686A"/>
    <w:pPr>
      <w:spacing w:after="0" w:line="240" w:lineRule="auto"/>
    </w:pPr>
  </w:style>
  <w:style w:type="paragraph" w:styleId="HTMLPreformatted">
    <w:name w:val="HTML Preformatted"/>
    <w:basedOn w:val="Normal"/>
    <w:link w:val="HTMLPreformattedChar"/>
    <w:uiPriority w:val="99"/>
    <w:semiHidden/>
    <w:unhideWhenUsed/>
    <w:rsid w:val="001E39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1E39AD"/>
    <w:rPr>
      <w:rFonts w:ascii="Courier New" w:eastAsia="Times New Roman" w:hAnsi="Courier New" w:cs="Courier New"/>
      <w:sz w:val="20"/>
      <w:szCs w:val="20"/>
      <w:lang w:val="en-US"/>
    </w:rPr>
  </w:style>
  <w:style w:type="character" w:customStyle="1" w:styleId="y2iqfc">
    <w:name w:val="y2iqfc"/>
    <w:basedOn w:val="DefaultParagraphFont"/>
    <w:rsid w:val="001E39AD"/>
  </w:style>
  <w:style w:type="character" w:customStyle="1" w:styleId="fqjad">
    <w:name w:val="fqjad"/>
    <w:basedOn w:val="DefaultParagraphFont"/>
    <w:rsid w:val="001E39AD"/>
  </w:style>
  <w:style w:type="character" w:styleId="Emphasis">
    <w:name w:val="Emphasis"/>
    <w:basedOn w:val="DefaultParagraphFont"/>
    <w:uiPriority w:val="20"/>
    <w:qFormat/>
    <w:rsid w:val="0037582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825404">
      <w:bodyDiv w:val="1"/>
      <w:marLeft w:val="0"/>
      <w:marRight w:val="0"/>
      <w:marTop w:val="0"/>
      <w:marBottom w:val="0"/>
      <w:divBdr>
        <w:top w:val="none" w:sz="0" w:space="0" w:color="auto"/>
        <w:left w:val="none" w:sz="0" w:space="0" w:color="auto"/>
        <w:bottom w:val="none" w:sz="0" w:space="0" w:color="auto"/>
        <w:right w:val="none" w:sz="0" w:space="0" w:color="auto"/>
      </w:divBdr>
      <w:divsChild>
        <w:div w:id="719936849">
          <w:marLeft w:val="0"/>
          <w:marRight w:val="0"/>
          <w:marTop w:val="0"/>
          <w:marBottom w:val="0"/>
          <w:divBdr>
            <w:top w:val="none" w:sz="0" w:space="0" w:color="auto"/>
            <w:left w:val="none" w:sz="0" w:space="0" w:color="auto"/>
            <w:bottom w:val="none" w:sz="0" w:space="0" w:color="auto"/>
            <w:right w:val="none" w:sz="0" w:space="0" w:color="auto"/>
          </w:divBdr>
          <w:divsChild>
            <w:div w:id="2071070004">
              <w:marLeft w:val="0"/>
              <w:marRight w:val="0"/>
              <w:marTop w:val="0"/>
              <w:marBottom w:val="0"/>
              <w:divBdr>
                <w:top w:val="none" w:sz="0" w:space="0" w:color="auto"/>
                <w:left w:val="none" w:sz="0" w:space="0" w:color="auto"/>
                <w:bottom w:val="none" w:sz="0" w:space="0" w:color="auto"/>
                <w:right w:val="none" w:sz="0" w:space="0" w:color="auto"/>
              </w:divBdr>
              <w:divsChild>
                <w:div w:id="1055200371">
                  <w:marLeft w:val="0"/>
                  <w:marRight w:val="0"/>
                  <w:marTop w:val="0"/>
                  <w:marBottom w:val="0"/>
                  <w:divBdr>
                    <w:top w:val="none" w:sz="0" w:space="0" w:color="auto"/>
                    <w:left w:val="none" w:sz="0" w:space="0" w:color="auto"/>
                    <w:bottom w:val="none" w:sz="0" w:space="0" w:color="auto"/>
                    <w:right w:val="none" w:sz="0" w:space="0" w:color="auto"/>
                  </w:divBdr>
                  <w:divsChild>
                    <w:div w:id="1018658439">
                      <w:marLeft w:val="0"/>
                      <w:marRight w:val="0"/>
                      <w:marTop w:val="0"/>
                      <w:marBottom w:val="0"/>
                      <w:divBdr>
                        <w:top w:val="none" w:sz="0" w:space="0" w:color="auto"/>
                        <w:left w:val="none" w:sz="0" w:space="0" w:color="auto"/>
                        <w:bottom w:val="none" w:sz="0" w:space="0" w:color="auto"/>
                        <w:right w:val="none" w:sz="0" w:space="0" w:color="auto"/>
                      </w:divBdr>
                      <w:divsChild>
                        <w:div w:id="228270344">
                          <w:marLeft w:val="0"/>
                          <w:marRight w:val="0"/>
                          <w:marTop w:val="0"/>
                          <w:marBottom w:val="0"/>
                          <w:divBdr>
                            <w:top w:val="none" w:sz="0" w:space="0" w:color="auto"/>
                            <w:left w:val="none" w:sz="0" w:space="0" w:color="auto"/>
                            <w:bottom w:val="none" w:sz="0" w:space="0" w:color="auto"/>
                            <w:right w:val="none" w:sz="0" w:space="0" w:color="auto"/>
                          </w:divBdr>
                          <w:divsChild>
                            <w:div w:id="1832140574">
                              <w:marLeft w:val="0"/>
                              <w:marRight w:val="0"/>
                              <w:marTop w:val="0"/>
                              <w:marBottom w:val="0"/>
                              <w:divBdr>
                                <w:top w:val="none" w:sz="0" w:space="0" w:color="auto"/>
                                <w:left w:val="none" w:sz="0" w:space="0" w:color="auto"/>
                                <w:bottom w:val="none" w:sz="0" w:space="0" w:color="auto"/>
                                <w:right w:val="none" w:sz="0" w:space="0" w:color="auto"/>
                              </w:divBdr>
                              <w:divsChild>
                                <w:div w:id="217204036">
                                  <w:marLeft w:val="0"/>
                                  <w:marRight w:val="0"/>
                                  <w:marTop w:val="0"/>
                                  <w:marBottom w:val="0"/>
                                  <w:divBdr>
                                    <w:top w:val="none" w:sz="0" w:space="0" w:color="auto"/>
                                    <w:left w:val="none" w:sz="0" w:space="0" w:color="auto"/>
                                    <w:bottom w:val="none" w:sz="0" w:space="0" w:color="auto"/>
                                    <w:right w:val="none" w:sz="0" w:space="0" w:color="auto"/>
                                  </w:divBdr>
                                  <w:divsChild>
                                    <w:div w:id="118257524">
                                      <w:marLeft w:val="0"/>
                                      <w:marRight w:val="0"/>
                                      <w:marTop w:val="0"/>
                                      <w:marBottom w:val="0"/>
                                      <w:divBdr>
                                        <w:top w:val="none" w:sz="0" w:space="0" w:color="auto"/>
                                        <w:left w:val="none" w:sz="0" w:space="0" w:color="auto"/>
                                        <w:bottom w:val="none" w:sz="0" w:space="0" w:color="auto"/>
                                        <w:right w:val="none" w:sz="0" w:space="0" w:color="auto"/>
                                      </w:divBdr>
                                    </w:div>
                                    <w:div w:id="1129085100">
                                      <w:marLeft w:val="0"/>
                                      <w:marRight w:val="0"/>
                                      <w:marTop w:val="0"/>
                                      <w:marBottom w:val="0"/>
                                      <w:divBdr>
                                        <w:top w:val="none" w:sz="0" w:space="0" w:color="auto"/>
                                        <w:left w:val="none" w:sz="0" w:space="0" w:color="auto"/>
                                        <w:bottom w:val="none" w:sz="0" w:space="0" w:color="auto"/>
                                        <w:right w:val="none" w:sz="0" w:space="0" w:color="auto"/>
                                      </w:divBdr>
                                      <w:divsChild>
                                        <w:div w:id="139155954">
                                          <w:marLeft w:val="0"/>
                                          <w:marRight w:val="165"/>
                                          <w:marTop w:val="150"/>
                                          <w:marBottom w:val="0"/>
                                          <w:divBdr>
                                            <w:top w:val="none" w:sz="0" w:space="0" w:color="auto"/>
                                            <w:left w:val="none" w:sz="0" w:space="0" w:color="auto"/>
                                            <w:bottom w:val="none" w:sz="0" w:space="0" w:color="auto"/>
                                            <w:right w:val="none" w:sz="0" w:space="0" w:color="auto"/>
                                          </w:divBdr>
                                          <w:divsChild>
                                            <w:div w:id="1854957952">
                                              <w:marLeft w:val="0"/>
                                              <w:marRight w:val="0"/>
                                              <w:marTop w:val="0"/>
                                              <w:marBottom w:val="0"/>
                                              <w:divBdr>
                                                <w:top w:val="none" w:sz="0" w:space="0" w:color="auto"/>
                                                <w:left w:val="none" w:sz="0" w:space="0" w:color="auto"/>
                                                <w:bottom w:val="none" w:sz="0" w:space="0" w:color="auto"/>
                                                <w:right w:val="none" w:sz="0" w:space="0" w:color="auto"/>
                                              </w:divBdr>
                                              <w:divsChild>
                                                <w:div w:id="139809278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42115775">
      <w:bodyDiv w:val="1"/>
      <w:marLeft w:val="0"/>
      <w:marRight w:val="0"/>
      <w:marTop w:val="0"/>
      <w:marBottom w:val="0"/>
      <w:divBdr>
        <w:top w:val="none" w:sz="0" w:space="0" w:color="auto"/>
        <w:left w:val="none" w:sz="0" w:space="0" w:color="auto"/>
        <w:bottom w:val="none" w:sz="0" w:space="0" w:color="auto"/>
        <w:right w:val="none" w:sz="0" w:space="0" w:color="auto"/>
      </w:divBdr>
      <w:divsChild>
        <w:div w:id="1509440063">
          <w:marLeft w:val="0"/>
          <w:marRight w:val="0"/>
          <w:marTop w:val="0"/>
          <w:marBottom w:val="0"/>
          <w:divBdr>
            <w:top w:val="none" w:sz="0" w:space="0" w:color="auto"/>
            <w:left w:val="none" w:sz="0" w:space="0" w:color="auto"/>
            <w:bottom w:val="none" w:sz="0" w:space="0" w:color="auto"/>
            <w:right w:val="none" w:sz="0" w:space="0" w:color="auto"/>
          </w:divBdr>
          <w:divsChild>
            <w:div w:id="1235700096">
              <w:marLeft w:val="0"/>
              <w:marRight w:val="0"/>
              <w:marTop w:val="0"/>
              <w:marBottom w:val="0"/>
              <w:divBdr>
                <w:top w:val="none" w:sz="0" w:space="0" w:color="auto"/>
                <w:left w:val="none" w:sz="0" w:space="0" w:color="auto"/>
                <w:bottom w:val="none" w:sz="0" w:space="0" w:color="auto"/>
                <w:right w:val="none" w:sz="0" w:space="0" w:color="auto"/>
              </w:divBdr>
              <w:divsChild>
                <w:div w:id="2083941379">
                  <w:marLeft w:val="0"/>
                  <w:marRight w:val="0"/>
                  <w:marTop w:val="0"/>
                  <w:marBottom w:val="0"/>
                  <w:divBdr>
                    <w:top w:val="none" w:sz="0" w:space="0" w:color="auto"/>
                    <w:left w:val="none" w:sz="0" w:space="0" w:color="auto"/>
                    <w:bottom w:val="none" w:sz="0" w:space="0" w:color="auto"/>
                    <w:right w:val="none" w:sz="0" w:space="0" w:color="auto"/>
                  </w:divBdr>
                  <w:divsChild>
                    <w:div w:id="2114981312">
                      <w:marLeft w:val="0"/>
                      <w:marRight w:val="0"/>
                      <w:marTop w:val="0"/>
                      <w:marBottom w:val="0"/>
                      <w:divBdr>
                        <w:top w:val="none" w:sz="0" w:space="0" w:color="auto"/>
                        <w:left w:val="none" w:sz="0" w:space="0" w:color="auto"/>
                        <w:bottom w:val="none" w:sz="0" w:space="0" w:color="auto"/>
                        <w:right w:val="none" w:sz="0" w:space="0" w:color="auto"/>
                      </w:divBdr>
                      <w:divsChild>
                        <w:div w:id="1891846015">
                          <w:marLeft w:val="0"/>
                          <w:marRight w:val="0"/>
                          <w:marTop w:val="0"/>
                          <w:marBottom w:val="0"/>
                          <w:divBdr>
                            <w:top w:val="none" w:sz="0" w:space="0" w:color="auto"/>
                            <w:left w:val="none" w:sz="0" w:space="0" w:color="auto"/>
                            <w:bottom w:val="none" w:sz="0" w:space="0" w:color="auto"/>
                            <w:right w:val="none" w:sz="0" w:space="0" w:color="auto"/>
                          </w:divBdr>
                          <w:divsChild>
                            <w:div w:id="890267588">
                              <w:marLeft w:val="0"/>
                              <w:marRight w:val="0"/>
                              <w:marTop w:val="0"/>
                              <w:marBottom w:val="0"/>
                              <w:divBdr>
                                <w:top w:val="none" w:sz="0" w:space="0" w:color="auto"/>
                                <w:left w:val="none" w:sz="0" w:space="0" w:color="auto"/>
                                <w:bottom w:val="none" w:sz="0" w:space="0" w:color="auto"/>
                                <w:right w:val="none" w:sz="0" w:space="0" w:color="auto"/>
                              </w:divBdr>
                              <w:divsChild>
                                <w:div w:id="201290591">
                                  <w:marLeft w:val="0"/>
                                  <w:marRight w:val="0"/>
                                  <w:marTop w:val="0"/>
                                  <w:marBottom w:val="0"/>
                                  <w:divBdr>
                                    <w:top w:val="none" w:sz="0" w:space="0" w:color="auto"/>
                                    <w:left w:val="none" w:sz="0" w:space="0" w:color="auto"/>
                                    <w:bottom w:val="none" w:sz="0" w:space="0" w:color="auto"/>
                                    <w:right w:val="none" w:sz="0" w:space="0" w:color="auto"/>
                                  </w:divBdr>
                                  <w:divsChild>
                                    <w:div w:id="1983729339">
                                      <w:marLeft w:val="0"/>
                                      <w:marRight w:val="0"/>
                                      <w:marTop w:val="0"/>
                                      <w:marBottom w:val="0"/>
                                      <w:divBdr>
                                        <w:top w:val="none" w:sz="0" w:space="0" w:color="auto"/>
                                        <w:left w:val="none" w:sz="0" w:space="0" w:color="auto"/>
                                        <w:bottom w:val="none" w:sz="0" w:space="0" w:color="auto"/>
                                        <w:right w:val="none" w:sz="0" w:space="0" w:color="auto"/>
                                      </w:divBdr>
                                    </w:div>
                                    <w:div w:id="1577088555">
                                      <w:marLeft w:val="0"/>
                                      <w:marRight w:val="0"/>
                                      <w:marTop w:val="0"/>
                                      <w:marBottom w:val="0"/>
                                      <w:divBdr>
                                        <w:top w:val="none" w:sz="0" w:space="0" w:color="auto"/>
                                        <w:left w:val="none" w:sz="0" w:space="0" w:color="auto"/>
                                        <w:bottom w:val="none" w:sz="0" w:space="0" w:color="auto"/>
                                        <w:right w:val="none" w:sz="0" w:space="0" w:color="auto"/>
                                      </w:divBdr>
                                      <w:divsChild>
                                        <w:div w:id="1740397817">
                                          <w:marLeft w:val="0"/>
                                          <w:marRight w:val="165"/>
                                          <w:marTop w:val="150"/>
                                          <w:marBottom w:val="0"/>
                                          <w:divBdr>
                                            <w:top w:val="none" w:sz="0" w:space="0" w:color="auto"/>
                                            <w:left w:val="none" w:sz="0" w:space="0" w:color="auto"/>
                                            <w:bottom w:val="none" w:sz="0" w:space="0" w:color="auto"/>
                                            <w:right w:val="none" w:sz="0" w:space="0" w:color="auto"/>
                                          </w:divBdr>
                                          <w:divsChild>
                                            <w:div w:id="771512959">
                                              <w:marLeft w:val="0"/>
                                              <w:marRight w:val="0"/>
                                              <w:marTop w:val="0"/>
                                              <w:marBottom w:val="0"/>
                                              <w:divBdr>
                                                <w:top w:val="none" w:sz="0" w:space="0" w:color="auto"/>
                                                <w:left w:val="none" w:sz="0" w:space="0" w:color="auto"/>
                                                <w:bottom w:val="none" w:sz="0" w:space="0" w:color="auto"/>
                                                <w:right w:val="none" w:sz="0" w:space="0" w:color="auto"/>
                                              </w:divBdr>
                                              <w:divsChild>
                                                <w:div w:id="8704334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4832068">
      <w:bodyDiv w:val="1"/>
      <w:marLeft w:val="0"/>
      <w:marRight w:val="0"/>
      <w:marTop w:val="0"/>
      <w:marBottom w:val="0"/>
      <w:divBdr>
        <w:top w:val="none" w:sz="0" w:space="0" w:color="auto"/>
        <w:left w:val="none" w:sz="0" w:space="0" w:color="auto"/>
        <w:bottom w:val="none" w:sz="0" w:space="0" w:color="auto"/>
        <w:right w:val="none" w:sz="0" w:space="0" w:color="auto"/>
      </w:divBdr>
      <w:divsChild>
        <w:div w:id="2090232090">
          <w:marLeft w:val="0"/>
          <w:marRight w:val="0"/>
          <w:marTop w:val="0"/>
          <w:marBottom w:val="0"/>
          <w:divBdr>
            <w:top w:val="none" w:sz="0" w:space="0" w:color="auto"/>
            <w:left w:val="none" w:sz="0" w:space="0" w:color="auto"/>
            <w:bottom w:val="none" w:sz="0" w:space="0" w:color="auto"/>
            <w:right w:val="none" w:sz="0" w:space="0" w:color="auto"/>
          </w:divBdr>
          <w:divsChild>
            <w:div w:id="1406800120">
              <w:marLeft w:val="0"/>
              <w:marRight w:val="0"/>
              <w:marTop w:val="0"/>
              <w:marBottom w:val="0"/>
              <w:divBdr>
                <w:top w:val="none" w:sz="0" w:space="0" w:color="auto"/>
                <w:left w:val="none" w:sz="0" w:space="0" w:color="auto"/>
                <w:bottom w:val="none" w:sz="0" w:space="0" w:color="auto"/>
                <w:right w:val="none" w:sz="0" w:space="0" w:color="auto"/>
              </w:divBdr>
              <w:divsChild>
                <w:div w:id="1910116095">
                  <w:marLeft w:val="0"/>
                  <w:marRight w:val="0"/>
                  <w:marTop w:val="0"/>
                  <w:marBottom w:val="0"/>
                  <w:divBdr>
                    <w:top w:val="none" w:sz="0" w:space="0" w:color="auto"/>
                    <w:left w:val="none" w:sz="0" w:space="0" w:color="auto"/>
                    <w:bottom w:val="none" w:sz="0" w:space="0" w:color="auto"/>
                    <w:right w:val="none" w:sz="0" w:space="0" w:color="auto"/>
                  </w:divBdr>
                  <w:divsChild>
                    <w:div w:id="1685546588">
                      <w:marLeft w:val="0"/>
                      <w:marRight w:val="0"/>
                      <w:marTop w:val="0"/>
                      <w:marBottom w:val="0"/>
                      <w:divBdr>
                        <w:top w:val="none" w:sz="0" w:space="0" w:color="auto"/>
                        <w:left w:val="none" w:sz="0" w:space="0" w:color="auto"/>
                        <w:bottom w:val="none" w:sz="0" w:space="0" w:color="auto"/>
                        <w:right w:val="none" w:sz="0" w:space="0" w:color="auto"/>
                      </w:divBdr>
                      <w:divsChild>
                        <w:div w:id="1959292508">
                          <w:marLeft w:val="0"/>
                          <w:marRight w:val="0"/>
                          <w:marTop w:val="0"/>
                          <w:marBottom w:val="0"/>
                          <w:divBdr>
                            <w:top w:val="none" w:sz="0" w:space="0" w:color="auto"/>
                            <w:left w:val="none" w:sz="0" w:space="0" w:color="auto"/>
                            <w:bottom w:val="none" w:sz="0" w:space="0" w:color="auto"/>
                            <w:right w:val="none" w:sz="0" w:space="0" w:color="auto"/>
                          </w:divBdr>
                          <w:divsChild>
                            <w:div w:id="520895976">
                              <w:marLeft w:val="0"/>
                              <w:marRight w:val="0"/>
                              <w:marTop w:val="0"/>
                              <w:marBottom w:val="0"/>
                              <w:divBdr>
                                <w:top w:val="none" w:sz="0" w:space="0" w:color="auto"/>
                                <w:left w:val="none" w:sz="0" w:space="0" w:color="auto"/>
                                <w:bottom w:val="none" w:sz="0" w:space="0" w:color="auto"/>
                                <w:right w:val="none" w:sz="0" w:space="0" w:color="auto"/>
                              </w:divBdr>
                              <w:divsChild>
                                <w:div w:id="698701103">
                                  <w:marLeft w:val="0"/>
                                  <w:marRight w:val="0"/>
                                  <w:marTop w:val="0"/>
                                  <w:marBottom w:val="0"/>
                                  <w:divBdr>
                                    <w:top w:val="none" w:sz="0" w:space="0" w:color="auto"/>
                                    <w:left w:val="none" w:sz="0" w:space="0" w:color="auto"/>
                                    <w:bottom w:val="none" w:sz="0" w:space="0" w:color="auto"/>
                                    <w:right w:val="none" w:sz="0" w:space="0" w:color="auto"/>
                                  </w:divBdr>
                                  <w:divsChild>
                                    <w:div w:id="487215257">
                                      <w:marLeft w:val="0"/>
                                      <w:marRight w:val="0"/>
                                      <w:marTop w:val="0"/>
                                      <w:marBottom w:val="0"/>
                                      <w:divBdr>
                                        <w:top w:val="none" w:sz="0" w:space="0" w:color="auto"/>
                                        <w:left w:val="none" w:sz="0" w:space="0" w:color="auto"/>
                                        <w:bottom w:val="none" w:sz="0" w:space="0" w:color="auto"/>
                                        <w:right w:val="none" w:sz="0" w:space="0" w:color="auto"/>
                                      </w:divBdr>
                                    </w:div>
                                    <w:div w:id="852690792">
                                      <w:marLeft w:val="0"/>
                                      <w:marRight w:val="0"/>
                                      <w:marTop w:val="0"/>
                                      <w:marBottom w:val="0"/>
                                      <w:divBdr>
                                        <w:top w:val="none" w:sz="0" w:space="0" w:color="auto"/>
                                        <w:left w:val="none" w:sz="0" w:space="0" w:color="auto"/>
                                        <w:bottom w:val="none" w:sz="0" w:space="0" w:color="auto"/>
                                        <w:right w:val="none" w:sz="0" w:space="0" w:color="auto"/>
                                      </w:divBdr>
                                      <w:divsChild>
                                        <w:div w:id="235096687">
                                          <w:marLeft w:val="0"/>
                                          <w:marRight w:val="165"/>
                                          <w:marTop w:val="150"/>
                                          <w:marBottom w:val="0"/>
                                          <w:divBdr>
                                            <w:top w:val="none" w:sz="0" w:space="0" w:color="auto"/>
                                            <w:left w:val="none" w:sz="0" w:space="0" w:color="auto"/>
                                            <w:bottom w:val="none" w:sz="0" w:space="0" w:color="auto"/>
                                            <w:right w:val="none" w:sz="0" w:space="0" w:color="auto"/>
                                          </w:divBdr>
                                          <w:divsChild>
                                            <w:div w:id="1180776739">
                                              <w:marLeft w:val="0"/>
                                              <w:marRight w:val="0"/>
                                              <w:marTop w:val="0"/>
                                              <w:marBottom w:val="0"/>
                                              <w:divBdr>
                                                <w:top w:val="none" w:sz="0" w:space="0" w:color="auto"/>
                                                <w:left w:val="none" w:sz="0" w:space="0" w:color="auto"/>
                                                <w:bottom w:val="none" w:sz="0" w:space="0" w:color="auto"/>
                                                <w:right w:val="none" w:sz="0" w:space="0" w:color="auto"/>
                                              </w:divBdr>
                                              <w:divsChild>
                                                <w:div w:id="56637872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24455176">
      <w:bodyDiv w:val="1"/>
      <w:marLeft w:val="0"/>
      <w:marRight w:val="0"/>
      <w:marTop w:val="0"/>
      <w:marBottom w:val="0"/>
      <w:divBdr>
        <w:top w:val="none" w:sz="0" w:space="0" w:color="auto"/>
        <w:left w:val="none" w:sz="0" w:space="0" w:color="auto"/>
        <w:bottom w:val="none" w:sz="0" w:space="0" w:color="auto"/>
        <w:right w:val="none" w:sz="0" w:space="0" w:color="auto"/>
      </w:divBdr>
      <w:divsChild>
        <w:div w:id="1737320800">
          <w:marLeft w:val="0"/>
          <w:marRight w:val="0"/>
          <w:marTop w:val="0"/>
          <w:marBottom w:val="0"/>
          <w:divBdr>
            <w:top w:val="none" w:sz="0" w:space="0" w:color="auto"/>
            <w:left w:val="none" w:sz="0" w:space="0" w:color="auto"/>
            <w:bottom w:val="none" w:sz="0" w:space="0" w:color="auto"/>
            <w:right w:val="none" w:sz="0" w:space="0" w:color="auto"/>
          </w:divBdr>
          <w:divsChild>
            <w:div w:id="697707122">
              <w:marLeft w:val="0"/>
              <w:marRight w:val="0"/>
              <w:marTop w:val="0"/>
              <w:marBottom w:val="0"/>
              <w:divBdr>
                <w:top w:val="none" w:sz="0" w:space="0" w:color="auto"/>
                <w:left w:val="none" w:sz="0" w:space="0" w:color="auto"/>
                <w:bottom w:val="none" w:sz="0" w:space="0" w:color="auto"/>
                <w:right w:val="none" w:sz="0" w:space="0" w:color="auto"/>
              </w:divBdr>
              <w:divsChild>
                <w:div w:id="1623489489">
                  <w:marLeft w:val="0"/>
                  <w:marRight w:val="0"/>
                  <w:marTop w:val="0"/>
                  <w:marBottom w:val="0"/>
                  <w:divBdr>
                    <w:top w:val="none" w:sz="0" w:space="0" w:color="auto"/>
                    <w:left w:val="none" w:sz="0" w:space="0" w:color="auto"/>
                    <w:bottom w:val="none" w:sz="0" w:space="0" w:color="auto"/>
                    <w:right w:val="none" w:sz="0" w:space="0" w:color="auto"/>
                  </w:divBdr>
                  <w:divsChild>
                    <w:div w:id="1215462595">
                      <w:marLeft w:val="0"/>
                      <w:marRight w:val="0"/>
                      <w:marTop w:val="0"/>
                      <w:marBottom w:val="0"/>
                      <w:divBdr>
                        <w:top w:val="none" w:sz="0" w:space="0" w:color="auto"/>
                        <w:left w:val="none" w:sz="0" w:space="0" w:color="auto"/>
                        <w:bottom w:val="none" w:sz="0" w:space="0" w:color="auto"/>
                        <w:right w:val="none" w:sz="0" w:space="0" w:color="auto"/>
                      </w:divBdr>
                      <w:divsChild>
                        <w:div w:id="124126677">
                          <w:marLeft w:val="0"/>
                          <w:marRight w:val="0"/>
                          <w:marTop w:val="0"/>
                          <w:marBottom w:val="0"/>
                          <w:divBdr>
                            <w:top w:val="none" w:sz="0" w:space="0" w:color="auto"/>
                            <w:left w:val="none" w:sz="0" w:space="0" w:color="auto"/>
                            <w:bottom w:val="none" w:sz="0" w:space="0" w:color="auto"/>
                            <w:right w:val="none" w:sz="0" w:space="0" w:color="auto"/>
                          </w:divBdr>
                          <w:divsChild>
                            <w:div w:id="438187676">
                              <w:marLeft w:val="0"/>
                              <w:marRight w:val="0"/>
                              <w:marTop w:val="0"/>
                              <w:marBottom w:val="0"/>
                              <w:divBdr>
                                <w:top w:val="none" w:sz="0" w:space="0" w:color="auto"/>
                                <w:left w:val="none" w:sz="0" w:space="0" w:color="auto"/>
                                <w:bottom w:val="none" w:sz="0" w:space="0" w:color="auto"/>
                                <w:right w:val="none" w:sz="0" w:space="0" w:color="auto"/>
                              </w:divBdr>
                              <w:divsChild>
                                <w:div w:id="947470568">
                                  <w:marLeft w:val="0"/>
                                  <w:marRight w:val="0"/>
                                  <w:marTop w:val="0"/>
                                  <w:marBottom w:val="0"/>
                                  <w:divBdr>
                                    <w:top w:val="none" w:sz="0" w:space="0" w:color="auto"/>
                                    <w:left w:val="none" w:sz="0" w:space="0" w:color="auto"/>
                                    <w:bottom w:val="none" w:sz="0" w:space="0" w:color="auto"/>
                                    <w:right w:val="none" w:sz="0" w:space="0" w:color="auto"/>
                                  </w:divBdr>
                                  <w:divsChild>
                                    <w:div w:id="497621010">
                                      <w:marLeft w:val="0"/>
                                      <w:marRight w:val="0"/>
                                      <w:marTop w:val="0"/>
                                      <w:marBottom w:val="0"/>
                                      <w:divBdr>
                                        <w:top w:val="none" w:sz="0" w:space="0" w:color="auto"/>
                                        <w:left w:val="none" w:sz="0" w:space="0" w:color="auto"/>
                                        <w:bottom w:val="none" w:sz="0" w:space="0" w:color="auto"/>
                                        <w:right w:val="none" w:sz="0" w:space="0" w:color="auto"/>
                                      </w:divBdr>
                                    </w:div>
                                    <w:div w:id="99110712">
                                      <w:marLeft w:val="0"/>
                                      <w:marRight w:val="0"/>
                                      <w:marTop w:val="0"/>
                                      <w:marBottom w:val="0"/>
                                      <w:divBdr>
                                        <w:top w:val="none" w:sz="0" w:space="0" w:color="auto"/>
                                        <w:left w:val="none" w:sz="0" w:space="0" w:color="auto"/>
                                        <w:bottom w:val="none" w:sz="0" w:space="0" w:color="auto"/>
                                        <w:right w:val="none" w:sz="0" w:space="0" w:color="auto"/>
                                      </w:divBdr>
                                      <w:divsChild>
                                        <w:div w:id="744887094">
                                          <w:marLeft w:val="0"/>
                                          <w:marRight w:val="165"/>
                                          <w:marTop w:val="150"/>
                                          <w:marBottom w:val="0"/>
                                          <w:divBdr>
                                            <w:top w:val="none" w:sz="0" w:space="0" w:color="auto"/>
                                            <w:left w:val="none" w:sz="0" w:space="0" w:color="auto"/>
                                            <w:bottom w:val="none" w:sz="0" w:space="0" w:color="auto"/>
                                            <w:right w:val="none" w:sz="0" w:space="0" w:color="auto"/>
                                          </w:divBdr>
                                          <w:divsChild>
                                            <w:div w:id="1399135615">
                                              <w:marLeft w:val="0"/>
                                              <w:marRight w:val="0"/>
                                              <w:marTop w:val="0"/>
                                              <w:marBottom w:val="0"/>
                                              <w:divBdr>
                                                <w:top w:val="none" w:sz="0" w:space="0" w:color="auto"/>
                                                <w:left w:val="none" w:sz="0" w:space="0" w:color="auto"/>
                                                <w:bottom w:val="none" w:sz="0" w:space="0" w:color="auto"/>
                                                <w:right w:val="none" w:sz="0" w:space="0" w:color="auto"/>
                                              </w:divBdr>
                                              <w:divsChild>
                                                <w:div w:id="195906822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98592074">
      <w:bodyDiv w:val="1"/>
      <w:marLeft w:val="0"/>
      <w:marRight w:val="0"/>
      <w:marTop w:val="0"/>
      <w:marBottom w:val="0"/>
      <w:divBdr>
        <w:top w:val="none" w:sz="0" w:space="0" w:color="auto"/>
        <w:left w:val="none" w:sz="0" w:space="0" w:color="auto"/>
        <w:bottom w:val="none" w:sz="0" w:space="0" w:color="auto"/>
        <w:right w:val="none" w:sz="0" w:space="0" w:color="auto"/>
      </w:divBdr>
      <w:divsChild>
        <w:div w:id="2140299078">
          <w:marLeft w:val="0"/>
          <w:marRight w:val="0"/>
          <w:marTop w:val="0"/>
          <w:marBottom w:val="0"/>
          <w:divBdr>
            <w:top w:val="none" w:sz="0" w:space="0" w:color="auto"/>
            <w:left w:val="none" w:sz="0" w:space="0" w:color="auto"/>
            <w:bottom w:val="none" w:sz="0" w:space="0" w:color="auto"/>
            <w:right w:val="none" w:sz="0" w:space="0" w:color="auto"/>
          </w:divBdr>
          <w:divsChild>
            <w:div w:id="238373570">
              <w:marLeft w:val="0"/>
              <w:marRight w:val="0"/>
              <w:marTop w:val="0"/>
              <w:marBottom w:val="0"/>
              <w:divBdr>
                <w:top w:val="none" w:sz="0" w:space="0" w:color="auto"/>
                <w:left w:val="none" w:sz="0" w:space="0" w:color="auto"/>
                <w:bottom w:val="none" w:sz="0" w:space="0" w:color="auto"/>
                <w:right w:val="none" w:sz="0" w:space="0" w:color="auto"/>
              </w:divBdr>
              <w:divsChild>
                <w:div w:id="81415544">
                  <w:marLeft w:val="0"/>
                  <w:marRight w:val="0"/>
                  <w:marTop w:val="0"/>
                  <w:marBottom w:val="0"/>
                  <w:divBdr>
                    <w:top w:val="none" w:sz="0" w:space="0" w:color="auto"/>
                    <w:left w:val="none" w:sz="0" w:space="0" w:color="auto"/>
                    <w:bottom w:val="none" w:sz="0" w:space="0" w:color="auto"/>
                    <w:right w:val="none" w:sz="0" w:space="0" w:color="auto"/>
                  </w:divBdr>
                  <w:divsChild>
                    <w:div w:id="513420304">
                      <w:marLeft w:val="0"/>
                      <w:marRight w:val="0"/>
                      <w:marTop w:val="0"/>
                      <w:marBottom w:val="0"/>
                      <w:divBdr>
                        <w:top w:val="none" w:sz="0" w:space="0" w:color="auto"/>
                        <w:left w:val="none" w:sz="0" w:space="0" w:color="auto"/>
                        <w:bottom w:val="none" w:sz="0" w:space="0" w:color="auto"/>
                        <w:right w:val="none" w:sz="0" w:space="0" w:color="auto"/>
                      </w:divBdr>
                      <w:divsChild>
                        <w:div w:id="21521092">
                          <w:marLeft w:val="0"/>
                          <w:marRight w:val="0"/>
                          <w:marTop w:val="0"/>
                          <w:marBottom w:val="0"/>
                          <w:divBdr>
                            <w:top w:val="none" w:sz="0" w:space="0" w:color="auto"/>
                            <w:left w:val="none" w:sz="0" w:space="0" w:color="auto"/>
                            <w:bottom w:val="none" w:sz="0" w:space="0" w:color="auto"/>
                            <w:right w:val="none" w:sz="0" w:space="0" w:color="auto"/>
                          </w:divBdr>
                          <w:divsChild>
                            <w:div w:id="1989480596">
                              <w:marLeft w:val="0"/>
                              <w:marRight w:val="0"/>
                              <w:marTop w:val="0"/>
                              <w:marBottom w:val="0"/>
                              <w:divBdr>
                                <w:top w:val="none" w:sz="0" w:space="0" w:color="auto"/>
                                <w:left w:val="none" w:sz="0" w:space="0" w:color="auto"/>
                                <w:bottom w:val="none" w:sz="0" w:space="0" w:color="auto"/>
                                <w:right w:val="none" w:sz="0" w:space="0" w:color="auto"/>
                              </w:divBdr>
                              <w:divsChild>
                                <w:div w:id="1450588130">
                                  <w:marLeft w:val="0"/>
                                  <w:marRight w:val="0"/>
                                  <w:marTop w:val="0"/>
                                  <w:marBottom w:val="0"/>
                                  <w:divBdr>
                                    <w:top w:val="none" w:sz="0" w:space="0" w:color="auto"/>
                                    <w:left w:val="none" w:sz="0" w:space="0" w:color="auto"/>
                                    <w:bottom w:val="none" w:sz="0" w:space="0" w:color="auto"/>
                                    <w:right w:val="none" w:sz="0" w:space="0" w:color="auto"/>
                                  </w:divBdr>
                                  <w:divsChild>
                                    <w:div w:id="1025643630">
                                      <w:marLeft w:val="0"/>
                                      <w:marRight w:val="0"/>
                                      <w:marTop w:val="0"/>
                                      <w:marBottom w:val="0"/>
                                      <w:divBdr>
                                        <w:top w:val="none" w:sz="0" w:space="0" w:color="auto"/>
                                        <w:left w:val="none" w:sz="0" w:space="0" w:color="auto"/>
                                        <w:bottom w:val="none" w:sz="0" w:space="0" w:color="auto"/>
                                        <w:right w:val="none" w:sz="0" w:space="0" w:color="auto"/>
                                      </w:divBdr>
                                    </w:div>
                                    <w:div w:id="1466006032">
                                      <w:marLeft w:val="0"/>
                                      <w:marRight w:val="0"/>
                                      <w:marTop w:val="0"/>
                                      <w:marBottom w:val="0"/>
                                      <w:divBdr>
                                        <w:top w:val="none" w:sz="0" w:space="0" w:color="auto"/>
                                        <w:left w:val="none" w:sz="0" w:space="0" w:color="auto"/>
                                        <w:bottom w:val="none" w:sz="0" w:space="0" w:color="auto"/>
                                        <w:right w:val="none" w:sz="0" w:space="0" w:color="auto"/>
                                      </w:divBdr>
                                      <w:divsChild>
                                        <w:div w:id="1982419676">
                                          <w:marLeft w:val="0"/>
                                          <w:marRight w:val="165"/>
                                          <w:marTop w:val="150"/>
                                          <w:marBottom w:val="0"/>
                                          <w:divBdr>
                                            <w:top w:val="none" w:sz="0" w:space="0" w:color="auto"/>
                                            <w:left w:val="none" w:sz="0" w:space="0" w:color="auto"/>
                                            <w:bottom w:val="none" w:sz="0" w:space="0" w:color="auto"/>
                                            <w:right w:val="none" w:sz="0" w:space="0" w:color="auto"/>
                                          </w:divBdr>
                                          <w:divsChild>
                                            <w:div w:id="573127520">
                                              <w:marLeft w:val="0"/>
                                              <w:marRight w:val="0"/>
                                              <w:marTop w:val="0"/>
                                              <w:marBottom w:val="0"/>
                                              <w:divBdr>
                                                <w:top w:val="none" w:sz="0" w:space="0" w:color="auto"/>
                                                <w:left w:val="none" w:sz="0" w:space="0" w:color="auto"/>
                                                <w:bottom w:val="none" w:sz="0" w:space="0" w:color="auto"/>
                                                <w:right w:val="none" w:sz="0" w:space="0" w:color="auto"/>
                                              </w:divBdr>
                                              <w:divsChild>
                                                <w:div w:id="134185320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72222095">
      <w:bodyDiv w:val="1"/>
      <w:marLeft w:val="0"/>
      <w:marRight w:val="0"/>
      <w:marTop w:val="0"/>
      <w:marBottom w:val="0"/>
      <w:divBdr>
        <w:top w:val="none" w:sz="0" w:space="0" w:color="auto"/>
        <w:left w:val="none" w:sz="0" w:space="0" w:color="auto"/>
        <w:bottom w:val="none" w:sz="0" w:space="0" w:color="auto"/>
        <w:right w:val="none" w:sz="0" w:space="0" w:color="auto"/>
      </w:divBdr>
      <w:divsChild>
        <w:div w:id="1570386013">
          <w:marLeft w:val="0"/>
          <w:marRight w:val="0"/>
          <w:marTop w:val="0"/>
          <w:marBottom w:val="0"/>
          <w:divBdr>
            <w:top w:val="none" w:sz="0" w:space="0" w:color="auto"/>
            <w:left w:val="none" w:sz="0" w:space="0" w:color="auto"/>
            <w:bottom w:val="none" w:sz="0" w:space="0" w:color="auto"/>
            <w:right w:val="none" w:sz="0" w:space="0" w:color="auto"/>
          </w:divBdr>
          <w:divsChild>
            <w:div w:id="1463960309">
              <w:marLeft w:val="0"/>
              <w:marRight w:val="0"/>
              <w:marTop w:val="0"/>
              <w:marBottom w:val="0"/>
              <w:divBdr>
                <w:top w:val="none" w:sz="0" w:space="0" w:color="auto"/>
                <w:left w:val="none" w:sz="0" w:space="0" w:color="auto"/>
                <w:bottom w:val="none" w:sz="0" w:space="0" w:color="auto"/>
                <w:right w:val="none" w:sz="0" w:space="0" w:color="auto"/>
              </w:divBdr>
              <w:divsChild>
                <w:div w:id="1445879120">
                  <w:marLeft w:val="0"/>
                  <w:marRight w:val="0"/>
                  <w:marTop w:val="0"/>
                  <w:marBottom w:val="0"/>
                  <w:divBdr>
                    <w:top w:val="none" w:sz="0" w:space="0" w:color="auto"/>
                    <w:left w:val="none" w:sz="0" w:space="0" w:color="auto"/>
                    <w:bottom w:val="none" w:sz="0" w:space="0" w:color="auto"/>
                    <w:right w:val="none" w:sz="0" w:space="0" w:color="auto"/>
                  </w:divBdr>
                  <w:divsChild>
                    <w:div w:id="1378312781">
                      <w:marLeft w:val="0"/>
                      <w:marRight w:val="0"/>
                      <w:marTop w:val="0"/>
                      <w:marBottom w:val="0"/>
                      <w:divBdr>
                        <w:top w:val="none" w:sz="0" w:space="0" w:color="auto"/>
                        <w:left w:val="none" w:sz="0" w:space="0" w:color="auto"/>
                        <w:bottom w:val="none" w:sz="0" w:space="0" w:color="auto"/>
                        <w:right w:val="none" w:sz="0" w:space="0" w:color="auto"/>
                      </w:divBdr>
                      <w:divsChild>
                        <w:div w:id="1172793090">
                          <w:marLeft w:val="0"/>
                          <w:marRight w:val="0"/>
                          <w:marTop w:val="0"/>
                          <w:marBottom w:val="0"/>
                          <w:divBdr>
                            <w:top w:val="none" w:sz="0" w:space="0" w:color="auto"/>
                            <w:left w:val="none" w:sz="0" w:space="0" w:color="auto"/>
                            <w:bottom w:val="none" w:sz="0" w:space="0" w:color="auto"/>
                            <w:right w:val="none" w:sz="0" w:space="0" w:color="auto"/>
                          </w:divBdr>
                          <w:divsChild>
                            <w:div w:id="1641619056">
                              <w:marLeft w:val="0"/>
                              <w:marRight w:val="0"/>
                              <w:marTop w:val="0"/>
                              <w:marBottom w:val="0"/>
                              <w:divBdr>
                                <w:top w:val="none" w:sz="0" w:space="0" w:color="auto"/>
                                <w:left w:val="none" w:sz="0" w:space="0" w:color="auto"/>
                                <w:bottom w:val="none" w:sz="0" w:space="0" w:color="auto"/>
                                <w:right w:val="none" w:sz="0" w:space="0" w:color="auto"/>
                              </w:divBdr>
                              <w:divsChild>
                                <w:div w:id="512886306">
                                  <w:marLeft w:val="0"/>
                                  <w:marRight w:val="0"/>
                                  <w:marTop w:val="0"/>
                                  <w:marBottom w:val="0"/>
                                  <w:divBdr>
                                    <w:top w:val="none" w:sz="0" w:space="0" w:color="auto"/>
                                    <w:left w:val="none" w:sz="0" w:space="0" w:color="auto"/>
                                    <w:bottom w:val="none" w:sz="0" w:space="0" w:color="auto"/>
                                    <w:right w:val="none" w:sz="0" w:space="0" w:color="auto"/>
                                  </w:divBdr>
                                  <w:divsChild>
                                    <w:div w:id="2047871630">
                                      <w:marLeft w:val="0"/>
                                      <w:marRight w:val="0"/>
                                      <w:marTop w:val="0"/>
                                      <w:marBottom w:val="0"/>
                                      <w:divBdr>
                                        <w:top w:val="none" w:sz="0" w:space="0" w:color="auto"/>
                                        <w:left w:val="none" w:sz="0" w:space="0" w:color="auto"/>
                                        <w:bottom w:val="none" w:sz="0" w:space="0" w:color="auto"/>
                                        <w:right w:val="none" w:sz="0" w:space="0" w:color="auto"/>
                                      </w:divBdr>
                                    </w:div>
                                    <w:div w:id="1547984243">
                                      <w:marLeft w:val="0"/>
                                      <w:marRight w:val="0"/>
                                      <w:marTop w:val="0"/>
                                      <w:marBottom w:val="0"/>
                                      <w:divBdr>
                                        <w:top w:val="none" w:sz="0" w:space="0" w:color="auto"/>
                                        <w:left w:val="none" w:sz="0" w:space="0" w:color="auto"/>
                                        <w:bottom w:val="none" w:sz="0" w:space="0" w:color="auto"/>
                                        <w:right w:val="none" w:sz="0" w:space="0" w:color="auto"/>
                                      </w:divBdr>
                                      <w:divsChild>
                                        <w:div w:id="273484386">
                                          <w:marLeft w:val="0"/>
                                          <w:marRight w:val="165"/>
                                          <w:marTop w:val="150"/>
                                          <w:marBottom w:val="0"/>
                                          <w:divBdr>
                                            <w:top w:val="none" w:sz="0" w:space="0" w:color="auto"/>
                                            <w:left w:val="none" w:sz="0" w:space="0" w:color="auto"/>
                                            <w:bottom w:val="none" w:sz="0" w:space="0" w:color="auto"/>
                                            <w:right w:val="none" w:sz="0" w:space="0" w:color="auto"/>
                                          </w:divBdr>
                                          <w:divsChild>
                                            <w:div w:id="727190666">
                                              <w:marLeft w:val="0"/>
                                              <w:marRight w:val="0"/>
                                              <w:marTop w:val="0"/>
                                              <w:marBottom w:val="0"/>
                                              <w:divBdr>
                                                <w:top w:val="none" w:sz="0" w:space="0" w:color="auto"/>
                                                <w:left w:val="none" w:sz="0" w:space="0" w:color="auto"/>
                                                <w:bottom w:val="none" w:sz="0" w:space="0" w:color="auto"/>
                                                <w:right w:val="none" w:sz="0" w:space="0" w:color="auto"/>
                                              </w:divBdr>
                                              <w:divsChild>
                                                <w:div w:id="164600959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4585579">
      <w:bodyDiv w:val="1"/>
      <w:marLeft w:val="0"/>
      <w:marRight w:val="0"/>
      <w:marTop w:val="0"/>
      <w:marBottom w:val="0"/>
      <w:divBdr>
        <w:top w:val="none" w:sz="0" w:space="0" w:color="auto"/>
        <w:left w:val="none" w:sz="0" w:space="0" w:color="auto"/>
        <w:bottom w:val="none" w:sz="0" w:space="0" w:color="auto"/>
        <w:right w:val="none" w:sz="0" w:space="0" w:color="auto"/>
      </w:divBdr>
    </w:div>
    <w:div w:id="2087141884">
      <w:bodyDiv w:val="1"/>
      <w:marLeft w:val="0"/>
      <w:marRight w:val="0"/>
      <w:marTop w:val="0"/>
      <w:marBottom w:val="0"/>
      <w:divBdr>
        <w:top w:val="none" w:sz="0" w:space="0" w:color="auto"/>
        <w:left w:val="none" w:sz="0" w:space="0" w:color="auto"/>
        <w:bottom w:val="none" w:sz="0" w:space="0" w:color="auto"/>
        <w:right w:val="none" w:sz="0" w:space="0" w:color="auto"/>
      </w:divBdr>
      <w:divsChild>
        <w:div w:id="207955374">
          <w:marLeft w:val="0"/>
          <w:marRight w:val="0"/>
          <w:marTop w:val="0"/>
          <w:marBottom w:val="0"/>
          <w:divBdr>
            <w:top w:val="none" w:sz="0" w:space="0" w:color="auto"/>
            <w:left w:val="none" w:sz="0" w:space="0" w:color="auto"/>
            <w:bottom w:val="none" w:sz="0" w:space="0" w:color="auto"/>
            <w:right w:val="none" w:sz="0" w:space="0" w:color="auto"/>
          </w:divBdr>
          <w:divsChild>
            <w:div w:id="1996180005">
              <w:marLeft w:val="0"/>
              <w:marRight w:val="0"/>
              <w:marTop w:val="0"/>
              <w:marBottom w:val="0"/>
              <w:divBdr>
                <w:top w:val="none" w:sz="0" w:space="0" w:color="auto"/>
                <w:left w:val="none" w:sz="0" w:space="0" w:color="auto"/>
                <w:bottom w:val="none" w:sz="0" w:space="0" w:color="auto"/>
                <w:right w:val="none" w:sz="0" w:space="0" w:color="auto"/>
              </w:divBdr>
              <w:divsChild>
                <w:div w:id="1995332084">
                  <w:marLeft w:val="0"/>
                  <w:marRight w:val="0"/>
                  <w:marTop w:val="0"/>
                  <w:marBottom w:val="0"/>
                  <w:divBdr>
                    <w:top w:val="none" w:sz="0" w:space="0" w:color="auto"/>
                    <w:left w:val="none" w:sz="0" w:space="0" w:color="auto"/>
                    <w:bottom w:val="none" w:sz="0" w:space="0" w:color="auto"/>
                    <w:right w:val="none" w:sz="0" w:space="0" w:color="auto"/>
                  </w:divBdr>
                  <w:divsChild>
                    <w:div w:id="909731657">
                      <w:marLeft w:val="0"/>
                      <w:marRight w:val="0"/>
                      <w:marTop w:val="0"/>
                      <w:marBottom w:val="0"/>
                      <w:divBdr>
                        <w:top w:val="none" w:sz="0" w:space="0" w:color="auto"/>
                        <w:left w:val="none" w:sz="0" w:space="0" w:color="auto"/>
                        <w:bottom w:val="none" w:sz="0" w:space="0" w:color="auto"/>
                        <w:right w:val="none" w:sz="0" w:space="0" w:color="auto"/>
                      </w:divBdr>
                      <w:divsChild>
                        <w:div w:id="1055852015">
                          <w:marLeft w:val="0"/>
                          <w:marRight w:val="0"/>
                          <w:marTop w:val="0"/>
                          <w:marBottom w:val="0"/>
                          <w:divBdr>
                            <w:top w:val="none" w:sz="0" w:space="0" w:color="auto"/>
                            <w:left w:val="none" w:sz="0" w:space="0" w:color="auto"/>
                            <w:bottom w:val="none" w:sz="0" w:space="0" w:color="auto"/>
                            <w:right w:val="none" w:sz="0" w:space="0" w:color="auto"/>
                          </w:divBdr>
                          <w:divsChild>
                            <w:div w:id="834108249">
                              <w:marLeft w:val="0"/>
                              <w:marRight w:val="0"/>
                              <w:marTop w:val="0"/>
                              <w:marBottom w:val="0"/>
                              <w:divBdr>
                                <w:top w:val="none" w:sz="0" w:space="0" w:color="auto"/>
                                <w:left w:val="none" w:sz="0" w:space="0" w:color="auto"/>
                                <w:bottom w:val="none" w:sz="0" w:space="0" w:color="auto"/>
                                <w:right w:val="none" w:sz="0" w:space="0" w:color="auto"/>
                              </w:divBdr>
                              <w:divsChild>
                                <w:div w:id="1147748334">
                                  <w:marLeft w:val="0"/>
                                  <w:marRight w:val="0"/>
                                  <w:marTop w:val="0"/>
                                  <w:marBottom w:val="0"/>
                                  <w:divBdr>
                                    <w:top w:val="none" w:sz="0" w:space="0" w:color="auto"/>
                                    <w:left w:val="none" w:sz="0" w:space="0" w:color="auto"/>
                                    <w:bottom w:val="none" w:sz="0" w:space="0" w:color="auto"/>
                                    <w:right w:val="none" w:sz="0" w:space="0" w:color="auto"/>
                                  </w:divBdr>
                                  <w:divsChild>
                                    <w:div w:id="706300654">
                                      <w:marLeft w:val="0"/>
                                      <w:marRight w:val="0"/>
                                      <w:marTop w:val="0"/>
                                      <w:marBottom w:val="0"/>
                                      <w:divBdr>
                                        <w:top w:val="none" w:sz="0" w:space="0" w:color="auto"/>
                                        <w:left w:val="none" w:sz="0" w:space="0" w:color="auto"/>
                                        <w:bottom w:val="none" w:sz="0" w:space="0" w:color="auto"/>
                                        <w:right w:val="none" w:sz="0" w:space="0" w:color="auto"/>
                                      </w:divBdr>
                                    </w:div>
                                    <w:div w:id="957181134">
                                      <w:marLeft w:val="0"/>
                                      <w:marRight w:val="0"/>
                                      <w:marTop w:val="0"/>
                                      <w:marBottom w:val="0"/>
                                      <w:divBdr>
                                        <w:top w:val="none" w:sz="0" w:space="0" w:color="auto"/>
                                        <w:left w:val="none" w:sz="0" w:space="0" w:color="auto"/>
                                        <w:bottom w:val="none" w:sz="0" w:space="0" w:color="auto"/>
                                        <w:right w:val="none" w:sz="0" w:space="0" w:color="auto"/>
                                      </w:divBdr>
                                      <w:divsChild>
                                        <w:div w:id="2120566046">
                                          <w:marLeft w:val="0"/>
                                          <w:marRight w:val="165"/>
                                          <w:marTop w:val="150"/>
                                          <w:marBottom w:val="0"/>
                                          <w:divBdr>
                                            <w:top w:val="none" w:sz="0" w:space="0" w:color="auto"/>
                                            <w:left w:val="none" w:sz="0" w:space="0" w:color="auto"/>
                                            <w:bottom w:val="none" w:sz="0" w:space="0" w:color="auto"/>
                                            <w:right w:val="none" w:sz="0" w:space="0" w:color="auto"/>
                                          </w:divBdr>
                                          <w:divsChild>
                                            <w:div w:id="212425557">
                                              <w:marLeft w:val="0"/>
                                              <w:marRight w:val="0"/>
                                              <w:marTop w:val="0"/>
                                              <w:marBottom w:val="0"/>
                                              <w:divBdr>
                                                <w:top w:val="none" w:sz="0" w:space="0" w:color="auto"/>
                                                <w:left w:val="none" w:sz="0" w:space="0" w:color="auto"/>
                                                <w:bottom w:val="none" w:sz="0" w:space="0" w:color="auto"/>
                                                <w:right w:val="none" w:sz="0" w:space="0" w:color="auto"/>
                                              </w:divBdr>
                                              <w:divsChild>
                                                <w:div w:id="74299436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9955242">
      <w:bodyDiv w:val="1"/>
      <w:marLeft w:val="0"/>
      <w:marRight w:val="0"/>
      <w:marTop w:val="0"/>
      <w:marBottom w:val="0"/>
      <w:divBdr>
        <w:top w:val="none" w:sz="0" w:space="0" w:color="auto"/>
        <w:left w:val="none" w:sz="0" w:space="0" w:color="auto"/>
        <w:bottom w:val="none" w:sz="0" w:space="0" w:color="auto"/>
        <w:right w:val="none" w:sz="0" w:space="0" w:color="auto"/>
      </w:divBdr>
      <w:divsChild>
        <w:div w:id="722874865">
          <w:marLeft w:val="0"/>
          <w:marRight w:val="0"/>
          <w:marTop w:val="0"/>
          <w:marBottom w:val="0"/>
          <w:divBdr>
            <w:top w:val="none" w:sz="0" w:space="0" w:color="auto"/>
            <w:left w:val="none" w:sz="0" w:space="0" w:color="auto"/>
            <w:bottom w:val="none" w:sz="0" w:space="0" w:color="auto"/>
            <w:right w:val="none" w:sz="0" w:space="0" w:color="auto"/>
          </w:divBdr>
          <w:divsChild>
            <w:div w:id="1045176063">
              <w:marLeft w:val="0"/>
              <w:marRight w:val="0"/>
              <w:marTop w:val="0"/>
              <w:marBottom w:val="0"/>
              <w:divBdr>
                <w:top w:val="none" w:sz="0" w:space="0" w:color="auto"/>
                <w:left w:val="none" w:sz="0" w:space="0" w:color="auto"/>
                <w:bottom w:val="none" w:sz="0" w:space="0" w:color="auto"/>
                <w:right w:val="none" w:sz="0" w:space="0" w:color="auto"/>
              </w:divBdr>
              <w:divsChild>
                <w:div w:id="1562642431">
                  <w:marLeft w:val="0"/>
                  <w:marRight w:val="0"/>
                  <w:marTop w:val="0"/>
                  <w:marBottom w:val="0"/>
                  <w:divBdr>
                    <w:top w:val="none" w:sz="0" w:space="0" w:color="auto"/>
                    <w:left w:val="none" w:sz="0" w:space="0" w:color="auto"/>
                    <w:bottom w:val="none" w:sz="0" w:space="0" w:color="auto"/>
                    <w:right w:val="none" w:sz="0" w:space="0" w:color="auto"/>
                  </w:divBdr>
                  <w:divsChild>
                    <w:div w:id="1244995095">
                      <w:marLeft w:val="0"/>
                      <w:marRight w:val="0"/>
                      <w:marTop w:val="0"/>
                      <w:marBottom w:val="0"/>
                      <w:divBdr>
                        <w:top w:val="none" w:sz="0" w:space="0" w:color="auto"/>
                        <w:left w:val="none" w:sz="0" w:space="0" w:color="auto"/>
                        <w:bottom w:val="none" w:sz="0" w:space="0" w:color="auto"/>
                        <w:right w:val="none" w:sz="0" w:space="0" w:color="auto"/>
                      </w:divBdr>
                      <w:divsChild>
                        <w:div w:id="1550147626">
                          <w:marLeft w:val="0"/>
                          <w:marRight w:val="0"/>
                          <w:marTop w:val="0"/>
                          <w:marBottom w:val="0"/>
                          <w:divBdr>
                            <w:top w:val="none" w:sz="0" w:space="0" w:color="auto"/>
                            <w:left w:val="none" w:sz="0" w:space="0" w:color="auto"/>
                            <w:bottom w:val="none" w:sz="0" w:space="0" w:color="auto"/>
                            <w:right w:val="none" w:sz="0" w:space="0" w:color="auto"/>
                          </w:divBdr>
                          <w:divsChild>
                            <w:div w:id="1536767996">
                              <w:marLeft w:val="0"/>
                              <w:marRight w:val="0"/>
                              <w:marTop w:val="0"/>
                              <w:marBottom w:val="0"/>
                              <w:divBdr>
                                <w:top w:val="none" w:sz="0" w:space="0" w:color="auto"/>
                                <w:left w:val="none" w:sz="0" w:space="0" w:color="auto"/>
                                <w:bottom w:val="none" w:sz="0" w:space="0" w:color="auto"/>
                                <w:right w:val="none" w:sz="0" w:space="0" w:color="auto"/>
                              </w:divBdr>
                              <w:divsChild>
                                <w:div w:id="516895793">
                                  <w:marLeft w:val="0"/>
                                  <w:marRight w:val="0"/>
                                  <w:marTop w:val="0"/>
                                  <w:marBottom w:val="0"/>
                                  <w:divBdr>
                                    <w:top w:val="none" w:sz="0" w:space="0" w:color="auto"/>
                                    <w:left w:val="none" w:sz="0" w:space="0" w:color="auto"/>
                                    <w:bottom w:val="none" w:sz="0" w:space="0" w:color="auto"/>
                                    <w:right w:val="none" w:sz="0" w:space="0" w:color="auto"/>
                                  </w:divBdr>
                                  <w:divsChild>
                                    <w:div w:id="1590385765">
                                      <w:marLeft w:val="0"/>
                                      <w:marRight w:val="0"/>
                                      <w:marTop w:val="0"/>
                                      <w:marBottom w:val="0"/>
                                      <w:divBdr>
                                        <w:top w:val="none" w:sz="0" w:space="0" w:color="auto"/>
                                        <w:left w:val="none" w:sz="0" w:space="0" w:color="auto"/>
                                        <w:bottom w:val="none" w:sz="0" w:space="0" w:color="auto"/>
                                        <w:right w:val="none" w:sz="0" w:space="0" w:color="auto"/>
                                      </w:divBdr>
                                    </w:div>
                                    <w:div w:id="995108704">
                                      <w:marLeft w:val="0"/>
                                      <w:marRight w:val="0"/>
                                      <w:marTop w:val="0"/>
                                      <w:marBottom w:val="0"/>
                                      <w:divBdr>
                                        <w:top w:val="none" w:sz="0" w:space="0" w:color="auto"/>
                                        <w:left w:val="none" w:sz="0" w:space="0" w:color="auto"/>
                                        <w:bottom w:val="none" w:sz="0" w:space="0" w:color="auto"/>
                                        <w:right w:val="none" w:sz="0" w:space="0" w:color="auto"/>
                                      </w:divBdr>
                                      <w:divsChild>
                                        <w:div w:id="307783328">
                                          <w:marLeft w:val="0"/>
                                          <w:marRight w:val="165"/>
                                          <w:marTop w:val="150"/>
                                          <w:marBottom w:val="0"/>
                                          <w:divBdr>
                                            <w:top w:val="none" w:sz="0" w:space="0" w:color="auto"/>
                                            <w:left w:val="none" w:sz="0" w:space="0" w:color="auto"/>
                                            <w:bottom w:val="none" w:sz="0" w:space="0" w:color="auto"/>
                                            <w:right w:val="none" w:sz="0" w:space="0" w:color="auto"/>
                                          </w:divBdr>
                                          <w:divsChild>
                                            <w:div w:id="748162833">
                                              <w:marLeft w:val="0"/>
                                              <w:marRight w:val="0"/>
                                              <w:marTop w:val="0"/>
                                              <w:marBottom w:val="0"/>
                                              <w:divBdr>
                                                <w:top w:val="none" w:sz="0" w:space="0" w:color="auto"/>
                                                <w:left w:val="none" w:sz="0" w:space="0" w:color="auto"/>
                                                <w:bottom w:val="none" w:sz="0" w:space="0" w:color="auto"/>
                                                <w:right w:val="none" w:sz="0" w:space="0" w:color="auto"/>
                                              </w:divBdr>
                                              <w:divsChild>
                                                <w:div w:id="67889077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4F7F75A44DD8D54AAC39578193D76689" ma:contentTypeVersion="35" ma:contentTypeDescription="Create a new document." ma:contentTypeScope="" ma:versionID="bedde460b461efa106d45ff86fd23792">
  <xsd:schema xmlns:xsd="http://www.w3.org/2001/XMLSchema" xmlns:xs="http://www.w3.org/2001/XMLSchema" xmlns:p="http://schemas.microsoft.com/office/2006/metadata/properties" xmlns:ns2="643538a1-0e2f-4c1a-9de5-113f5362fd2d" xmlns:ns3="8ba96956-26ac-4070-9892-eedd29141cd0" xmlns:ns4="http://schemas.microsoft.com/sharepoint/v4" targetNamespace="http://schemas.microsoft.com/office/2006/metadata/properties" ma:root="true" ma:fieldsID="74ad1c34aed0b36249cb948f6d5cf103" ns2:_="" ns3:_="" ns4:_="">
    <xsd:import namespace="643538a1-0e2f-4c1a-9de5-113f5362fd2d"/>
    <xsd:import namespace="8ba96956-26ac-4070-9892-eedd29141cd0"/>
    <xsd:import namespace="http://schemas.microsoft.com/sharepoint/v4"/>
    <xsd:element name="properties">
      <xsd:complexType>
        <xsd:sequence>
          <xsd:element name="documentManagement">
            <xsd:complexType>
              <xsd:all>
                <xsd:element ref="ns2:Publication_x0020_type" minOccurs="0"/>
                <xsd:element ref="ns2:Year" minOccurs="0"/>
                <xsd:element ref="ns2:Status"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4:IconOverlay" minOccurs="0"/>
                <xsd:element ref="ns2:MediaServiceAutoTags"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3538a1-0e2f-4c1a-9de5-113f5362fd2d" elementFormDefault="qualified">
    <xsd:import namespace="http://schemas.microsoft.com/office/2006/documentManagement/types"/>
    <xsd:import namespace="http://schemas.microsoft.com/office/infopath/2007/PartnerControls"/>
    <xsd:element name="Publication_x0020_type" ma:index="8" nillable="true" ma:displayName="Document type" ma:format="Dropdown" ma:indexed="true" ma:internalName="Publication_x0020_type" ma:readOnly="false">
      <xsd:simpleType>
        <xsd:union memberTypes="dms:Text">
          <xsd:simpleType>
            <xsd:restriction base="dms:Choice">
              <xsd:enumeration value="Agenda"/>
              <xsd:enumeration value="Bibliography"/>
              <xsd:enumeration value="Brief"/>
              <xsd:enumeration value="Briefing"/>
              <xsd:enumeration value="Budget"/>
              <xsd:enumeration value="Checklist"/>
              <xsd:enumeration value="Comments"/>
              <xsd:enumeration value="Concept Note"/>
              <xsd:enumeration value="Contacts list"/>
              <xsd:enumeration value="CV"/>
              <xsd:enumeration value="Debriefing"/>
              <xsd:enumeration value="Draft"/>
              <xsd:enumeration value="Email"/>
              <xsd:enumeration value="Expenses Report"/>
              <xsd:enumeration value="Expression of Interest EOI"/>
              <xsd:enumeration value="Guidance"/>
              <xsd:enumeration value="Input data"/>
              <xsd:enumeration value="Letter of Agreement"/>
              <xsd:enumeration value="LTA Contract"/>
              <xsd:enumeration value="Management Plan/Tool"/>
              <xsd:enumeration value="Matrix"/>
              <xsd:enumeration value="Memorandum of Understanding"/>
              <xsd:enumeration value="Multimedia"/>
              <xsd:enumeration value="NFR"/>
              <xsd:enumeration value="Other"/>
              <xsd:enumeration value="Output data"/>
              <xsd:enumeration value="Plan"/>
              <xsd:enumeration value="Planning Tool"/>
              <xsd:enumeration value="Policy document"/>
              <xsd:enumeration value="Position paper"/>
              <xsd:enumeration value="Presentation"/>
              <xsd:enumeration value="Proposal"/>
              <xsd:enumeration value="Report"/>
              <xsd:enumeration value="Schedule"/>
              <xsd:enumeration value="Summary"/>
              <xsd:enumeration value="Synthesis"/>
              <xsd:enumeration value="Tool"/>
              <xsd:enumeration value="TOR"/>
              <xsd:enumeration value="Tracking Tool"/>
              <xsd:enumeration value="Work Plan"/>
            </xsd:restriction>
          </xsd:simpleType>
        </xsd:union>
      </xsd:simpleType>
    </xsd:element>
    <xsd:element name="Year" ma:index="9" nillable="true" ma:displayName="Year" ma:format="Dropdown" ma:internalName="Year" ma:readOnly="false">
      <xsd:simpleType>
        <xsd:union memberTypes="dms:Text">
          <xsd:simpleType>
            <xsd:restriction base="dms:Choice">
              <xsd:enumeration value="2000"/>
              <xsd:enumeration value="2001"/>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restriction>
          </xsd:simpleType>
        </xsd:union>
      </xsd:simpleType>
    </xsd:element>
    <xsd:element name="Status" ma:index="10" nillable="true" ma:displayName="Status" ma:format="Dropdown" ma:internalName="Status" ma:readOnly="false">
      <xsd:simpleType>
        <xsd:restriction base="dms:Choice">
          <xsd:enumeration value="Draft"/>
          <xsd:enumeration value="Cleared for Comment"/>
          <xsd:enumeration value="Final Approved"/>
        </xsd:restrict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ba96956-26ac-4070-9892-eedd29141cd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cation_x0020_type xmlns="643538a1-0e2f-4c1a-9de5-113f5362fd2d" xsi:nil="true"/>
    <IconOverlay xmlns="http://schemas.microsoft.com/sharepoint/v4" xsi:nil="true"/>
    <Status xmlns="643538a1-0e2f-4c1a-9de5-113f5362fd2d" xsi:nil="true"/>
    <Year xmlns="643538a1-0e2f-4c1a-9de5-113f5362fd2d" xsi:nil="true"/>
  </documentManagement>
</p:properties>
</file>

<file path=customXml/itemProps1.xml><?xml version="1.0" encoding="utf-8"?>
<ds:datastoreItem xmlns:ds="http://schemas.openxmlformats.org/officeDocument/2006/customXml" ds:itemID="{36B1FCCB-E789-4542-A643-437E58270FDA}">
  <ds:schemaRefs>
    <ds:schemaRef ds:uri="http://schemas.microsoft.com/sharepoint/v3/contenttype/forms"/>
  </ds:schemaRefs>
</ds:datastoreItem>
</file>

<file path=customXml/itemProps2.xml><?xml version="1.0" encoding="utf-8"?>
<ds:datastoreItem xmlns:ds="http://schemas.openxmlformats.org/officeDocument/2006/customXml" ds:itemID="{BE1E50E6-ED75-3C4D-82B5-61DD1BF100AA}">
  <ds:schemaRefs>
    <ds:schemaRef ds:uri="http://schemas.openxmlformats.org/officeDocument/2006/bibliography"/>
  </ds:schemaRefs>
</ds:datastoreItem>
</file>

<file path=customXml/itemProps3.xml><?xml version="1.0" encoding="utf-8"?>
<ds:datastoreItem xmlns:ds="http://schemas.openxmlformats.org/officeDocument/2006/customXml" ds:itemID="{115CAAB7-31BE-473C-AE22-AC7D7B80C9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3538a1-0e2f-4c1a-9de5-113f5362fd2d"/>
    <ds:schemaRef ds:uri="8ba96956-26ac-4070-9892-eedd29141cd0"/>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5F86712-E512-484A-953F-83AB4C17E540}">
  <ds:schemaRefs>
    <ds:schemaRef ds:uri="http://schemas.microsoft.com/office/2006/metadata/properties"/>
    <ds:schemaRef ds:uri="http://schemas.microsoft.com/office/infopath/2007/PartnerControls"/>
    <ds:schemaRef ds:uri="643538a1-0e2f-4c1a-9de5-113f5362fd2d"/>
    <ds:schemaRef ds:uri="http://schemas.microsoft.com/sharepoint/v4"/>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3349</Words>
  <Characters>19090</Characters>
  <Application>Microsoft Office Word</Application>
  <DocSecurity>0</DocSecurity>
  <Lines>159</Lines>
  <Paragraphs>44</Paragraphs>
  <ScaleCrop>false</ScaleCrop>
  <Company>World Food Programme</Company>
  <LinksUpToDate>false</LinksUpToDate>
  <CharactersWithSpaces>22395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ASCONE Cristina</dc:creator>
  <cp:lastModifiedBy>Mar GUINOT</cp:lastModifiedBy>
  <cp:revision>78</cp:revision>
  <cp:lastPrinted>2015-11-13T17:37:00Z</cp:lastPrinted>
  <dcterms:created xsi:type="dcterms:W3CDTF">2021-03-25T17:00:00Z</dcterms:created>
  <dcterms:modified xsi:type="dcterms:W3CDTF">2024-01-15T08:53:00Z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0x0101004F7F75A44DD8D54AAC39578193D76689</vt:lpwstr>
  </property>
  <property fmtid="{D5CDD505-2E9C-101B-9397-08002B2CF9AE}" pid="3" name="URL">
    <vt:lpwstr/>
  </property>
</Properties>
</file>